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73021" w14:textId="77777777" w:rsidR="00045AF7" w:rsidRPr="00DD7D72" w:rsidRDefault="00045AF7" w:rsidP="00E225D7">
      <w:pPr>
        <w:pStyle w:val="Ttulo1"/>
        <w:ind w:right="-81"/>
        <w:jc w:val="left"/>
        <w:rPr>
          <w:rFonts w:cs="Arial"/>
          <w:szCs w:val="24"/>
        </w:rPr>
      </w:pPr>
    </w:p>
    <w:p w14:paraId="5A2E529B" w14:textId="77777777" w:rsidR="0054376B" w:rsidRPr="00DD7D72" w:rsidRDefault="0054376B" w:rsidP="0054376B"/>
    <w:p w14:paraId="3E23DE5F" w14:textId="77777777" w:rsidR="00045AF7" w:rsidRPr="00DD7D72" w:rsidRDefault="00045AF7" w:rsidP="00580E03">
      <w:pPr>
        <w:pStyle w:val="Ttulo1"/>
        <w:ind w:left="709" w:right="-81"/>
        <w:rPr>
          <w:rFonts w:cs="Arial"/>
          <w:szCs w:val="24"/>
        </w:rPr>
      </w:pPr>
    </w:p>
    <w:p w14:paraId="0116C918" w14:textId="77777777" w:rsidR="00580E03" w:rsidRPr="00DD7D72" w:rsidRDefault="00580E03" w:rsidP="00580E03">
      <w:pPr>
        <w:pStyle w:val="Ttulo1"/>
        <w:ind w:left="709" w:right="-81"/>
        <w:rPr>
          <w:rFonts w:cs="Arial"/>
          <w:szCs w:val="24"/>
        </w:rPr>
      </w:pPr>
      <w:r w:rsidRPr="00DD7D72">
        <w:rPr>
          <w:rFonts w:cs="Arial"/>
          <w:szCs w:val="24"/>
        </w:rPr>
        <w:t>UNIDAD ADMINISTRATIVA ESPECIAL</w:t>
      </w:r>
    </w:p>
    <w:p w14:paraId="622D4461" w14:textId="77777777" w:rsidR="00580E03" w:rsidRPr="00DD7D72" w:rsidRDefault="00580E03" w:rsidP="00580E03">
      <w:pPr>
        <w:pStyle w:val="Ttulo1"/>
        <w:ind w:right="-81"/>
        <w:rPr>
          <w:rFonts w:cs="Arial"/>
          <w:szCs w:val="24"/>
        </w:rPr>
      </w:pPr>
      <w:r w:rsidRPr="00DD7D72">
        <w:rPr>
          <w:rFonts w:cs="Arial"/>
          <w:szCs w:val="24"/>
        </w:rPr>
        <w:t xml:space="preserve">  </w:t>
      </w:r>
      <w:r w:rsidR="00CB70F4" w:rsidRPr="00DD7D72">
        <w:rPr>
          <w:rFonts w:cs="Arial"/>
          <w:szCs w:val="24"/>
        </w:rPr>
        <w:t xml:space="preserve">   </w:t>
      </w:r>
      <w:r w:rsidRPr="00DD7D72">
        <w:rPr>
          <w:rFonts w:cs="Arial"/>
          <w:szCs w:val="24"/>
        </w:rPr>
        <w:t>MIGRACIÓN COLOMBIA</w:t>
      </w:r>
    </w:p>
    <w:p w14:paraId="7DA532F3" w14:textId="77777777" w:rsidR="00580E03" w:rsidRPr="00DD7D72" w:rsidRDefault="00580E03" w:rsidP="00580E03">
      <w:pPr>
        <w:jc w:val="center"/>
        <w:rPr>
          <w:rFonts w:ascii="Arial" w:hAnsi="Arial" w:cs="Arial"/>
          <w:sz w:val="24"/>
          <w:szCs w:val="24"/>
        </w:rPr>
      </w:pPr>
    </w:p>
    <w:p w14:paraId="45A0874B" w14:textId="77777777" w:rsidR="00580E03" w:rsidRPr="00DD7D72" w:rsidRDefault="00580E03" w:rsidP="00580E03">
      <w:pPr>
        <w:jc w:val="center"/>
        <w:rPr>
          <w:rFonts w:ascii="Arial" w:hAnsi="Arial" w:cs="Arial"/>
          <w:sz w:val="24"/>
          <w:szCs w:val="24"/>
        </w:rPr>
      </w:pPr>
    </w:p>
    <w:p w14:paraId="3A731B31" w14:textId="77777777" w:rsidR="00580E03" w:rsidRPr="00DD7D72" w:rsidRDefault="00580E03" w:rsidP="00580E03">
      <w:pPr>
        <w:jc w:val="center"/>
        <w:rPr>
          <w:rFonts w:ascii="Arial" w:hAnsi="Arial" w:cs="Arial"/>
          <w:sz w:val="24"/>
          <w:szCs w:val="24"/>
        </w:rPr>
      </w:pPr>
    </w:p>
    <w:p w14:paraId="6CE7038F" w14:textId="77777777" w:rsidR="00580E03" w:rsidRPr="00DD7D72" w:rsidRDefault="00580E03" w:rsidP="00580E03">
      <w:pPr>
        <w:jc w:val="center"/>
        <w:rPr>
          <w:rFonts w:ascii="Arial" w:hAnsi="Arial" w:cs="Arial"/>
          <w:sz w:val="24"/>
          <w:szCs w:val="24"/>
        </w:rPr>
      </w:pPr>
    </w:p>
    <w:p w14:paraId="75808034" w14:textId="77777777" w:rsidR="0044256A" w:rsidRDefault="0044256A" w:rsidP="00580E03">
      <w:pPr>
        <w:jc w:val="center"/>
        <w:rPr>
          <w:rFonts w:ascii="Arial" w:hAnsi="Arial" w:cs="Arial"/>
          <w:sz w:val="24"/>
          <w:szCs w:val="24"/>
        </w:rPr>
      </w:pPr>
    </w:p>
    <w:p w14:paraId="291974F7" w14:textId="77777777" w:rsidR="004313AC" w:rsidRDefault="004313AC" w:rsidP="00580E03">
      <w:pPr>
        <w:jc w:val="center"/>
        <w:rPr>
          <w:rFonts w:ascii="Arial" w:hAnsi="Arial" w:cs="Arial"/>
          <w:sz w:val="24"/>
          <w:szCs w:val="24"/>
        </w:rPr>
      </w:pPr>
    </w:p>
    <w:p w14:paraId="50A8F595" w14:textId="77777777" w:rsidR="004313AC" w:rsidRPr="00DD7D72" w:rsidRDefault="004313AC" w:rsidP="00580E03">
      <w:pPr>
        <w:jc w:val="center"/>
        <w:rPr>
          <w:rFonts w:ascii="Arial" w:hAnsi="Arial" w:cs="Arial"/>
          <w:sz w:val="24"/>
          <w:szCs w:val="24"/>
        </w:rPr>
      </w:pPr>
    </w:p>
    <w:p w14:paraId="5DC34373" w14:textId="77777777" w:rsidR="00580E03" w:rsidRPr="00DD7D72" w:rsidRDefault="00580E03" w:rsidP="00580E03">
      <w:pPr>
        <w:jc w:val="center"/>
        <w:rPr>
          <w:rFonts w:ascii="Arial" w:hAnsi="Arial" w:cs="Arial"/>
          <w:sz w:val="24"/>
          <w:szCs w:val="24"/>
        </w:rPr>
      </w:pPr>
    </w:p>
    <w:p w14:paraId="26FF76A9" w14:textId="77777777" w:rsidR="00580E03" w:rsidRPr="00DD7D72" w:rsidRDefault="00580E03" w:rsidP="00580E03">
      <w:pPr>
        <w:jc w:val="center"/>
        <w:rPr>
          <w:rFonts w:ascii="Arial" w:hAnsi="Arial" w:cs="Arial"/>
          <w:sz w:val="24"/>
          <w:szCs w:val="24"/>
        </w:rPr>
      </w:pPr>
    </w:p>
    <w:p w14:paraId="3177E9BE" w14:textId="77777777" w:rsidR="00580E03" w:rsidRPr="00DD7D72" w:rsidRDefault="00580E03" w:rsidP="00580E03">
      <w:pPr>
        <w:jc w:val="center"/>
        <w:rPr>
          <w:rFonts w:ascii="Arial" w:hAnsi="Arial" w:cs="Arial"/>
          <w:sz w:val="24"/>
          <w:szCs w:val="24"/>
        </w:rPr>
      </w:pPr>
    </w:p>
    <w:p w14:paraId="604EE847" w14:textId="77777777" w:rsidR="00580E03" w:rsidRPr="00DD7D72" w:rsidRDefault="00580E03" w:rsidP="00580E03">
      <w:pPr>
        <w:pStyle w:val="Ttulo2"/>
        <w:ind w:right="-81"/>
        <w:jc w:val="center"/>
        <w:rPr>
          <w:rFonts w:cs="Arial"/>
          <w:szCs w:val="24"/>
        </w:rPr>
      </w:pPr>
      <w:r w:rsidRPr="00DD7D72">
        <w:rPr>
          <w:rFonts w:cs="Arial"/>
          <w:szCs w:val="24"/>
        </w:rPr>
        <w:t xml:space="preserve">Manual </w:t>
      </w:r>
    </w:p>
    <w:p w14:paraId="4E31C5DB" w14:textId="77777777" w:rsidR="00580E03" w:rsidRPr="00DD7D72" w:rsidRDefault="00580E03" w:rsidP="00580E03">
      <w:pPr>
        <w:pStyle w:val="Ttulo2"/>
        <w:ind w:right="-81"/>
        <w:jc w:val="center"/>
        <w:rPr>
          <w:rFonts w:cs="Arial"/>
          <w:szCs w:val="24"/>
        </w:rPr>
      </w:pPr>
      <w:r w:rsidRPr="00DD7D72">
        <w:rPr>
          <w:rFonts w:cs="Arial"/>
          <w:szCs w:val="24"/>
        </w:rPr>
        <w:t xml:space="preserve">Proceso </w:t>
      </w:r>
      <w:r w:rsidR="00D24CC7" w:rsidRPr="00DD7D72">
        <w:rPr>
          <w:rFonts w:cs="Arial"/>
          <w:szCs w:val="24"/>
        </w:rPr>
        <w:t>Gestión Control Interno</w:t>
      </w:r>
      <w:r w:rsidRPr="00DD7D72">
        <w:rPr>
          <w:rFonts w:cs="Arial"/>
          <w:szCs w:val="24"/>
        </w:rPr>
        <w:t xml:space="preserve">  </w:t>
      </w:r>
    </w:p>
    <w:p w14:paraId="66804922" w14:textId="77777777" w:rsidR="00580E03" w:rsidRPr="00DD7D72" w:rsidRDefault="00580E03" w:rsidP="00580E03">
      <w:pPr>
        <w:pStyle w:val="Ttulo2"/>
        <w:ind w:right="-81"/>
        <w:jc w:val="center"/>
        <w:rPr>
          <w:rFonts w:cs="Arial"/>
          <w:szCs w:val="24"/>
        </w:rPr>
      </w:pPr>
    </w:p>
    <w:p w14:paraId="628290BD" w14:textId="77777777" w:rsidR="00580E03" w:rsidRPr="00DD7D72" w:rsidRDefault="00580E03" w:rsidP="00580E03">
      <w:pPr>
        <w:pStyle w:val="Ttulo2"/>
        <w:ind w:right="-81"/>
        <w:jc w:val="center"/>
        <w:rPr>
          <w:rFonts w:cs="Arial"/>
          <w:szCs w:val="24"/>
        </w:rPr>
      </w:pPr>
    </w:p>
    <w:p w14:paraId="45F7985F" w14:textId="77777777" w:rsidR="00580E03" w:rsidRPr="00DD7D72" w:rsidRDefault="00580E03" w:rsidP="00580E03"/>
    <w:p w14:paraId="469D5C10" w14:textId="77777777" w:rsidR="00580E03" w:rsidRPr="00DD7D72" w:rsidRDefault="00580E03" w:rsidP="00580E03">
      <w:pPr>
        <w:jc w:val="center"/>
        <w:rPr>
          <w:rFonts w:ascii="Arial" w:hAnsi="Arial" w:cs="Arial"/>
          <w:sz w:val="24"/>
          <w:szCs w:val="24"/>
        </w:rPr>
      </w:pPr>
    </w:p>
    <w:p w14:paraId="1DE1ACB4" w14:textId="77777777" w:rsidR="00580E03" w:rsidRPr="00DD7D72" w:rsidRDefault="00580E03" w:rsidP="00580E03">
      <w:pPr>
        <w:jc w:val="center"/>
        <w:rPr>
          <w:rFonts w:ascii="Arial" w:hAnsi="Arial" w:cs="Arial"/>
          <w:sz w:val="24"/>
          <w:szCs w:val="24"/>
        </w:rPr>
      </w:pPr>
    </w:p>
    <w:p w14:paraId="75AB3587" w14:textId="77777777" w:rsidR="00580E03" w:rsidRPr="00DD7D72" w:rsidRDefault="00580E03" w:rsidP="00580E03">
      <w:pPr>
        <w:jc w:val="center"/>
        <w:rPr>
          <w:rFonts w:ascii="Arial" w:hAnsi="Arial" w:cs="Arial"/>
          <w:sz w:val="24"/>
          <w:szCs w:val="24"/>
        </w:rPr>
      </w:pPr>
    </w:p>
    <w:p w14:paraId="44316877" w14:textId="77777777" w:rsidR="00580E03" w:rsidRPr="00DD7D72" w:rsidRDefault="00580E03" w:rsidP="00580E03">
      <w:pPr>
        <w:jc w:val="center"/>
        <w:rPr>
          <w:rFonts w:ascii="Arial" w:hAnsi="Arial" w:cs="Arial"/>
          <w:sz w:val="24"/>
          <w:szCs w:val="24"/>
        </w:rPr>
      </w:pPr>
    </w:p>
    <w:p w14:paraId="368170C7" w14:textId="09C01605" w:rsidR="00580E03" w:rsidRPr="00DD7D72" w:rsidRDefault="00580E03" w:rsidP="00580E03">
      <w:pPr>
        <w:jc w:val="center"/>
        <w:rPr>
          <w:rFonts w:ascii="Arial" w:hAnsi="Arial" w:cs="Arial"/>
          <w:sz w:val="24"/>
          <w:szCs w:val="24"/>
        </w:rPr>
      </w:pPr>
    </w:p>
    <w:p w14:paraId="1ED04A14" w14:textId="77777777" w:rsidR="00580E03" w:rsidRPr="00DD7D72" w:rsidRDefault="00580E03" w:rsidP="00580E03">
      <w:pPr>
        <w:jc w:val="center"/>
        <w:rPr>
          <w:rFonts w:ascii="Arial" w:hAnsi="Arial" w:cs="Arial"/>
          <w:sz w:val="24"/>
          <w:szCs w:val="24"/>
        </w:rPr>
      </w:pPr>
    </w:p>
    <w:p w14:paraId="37B69531" w14:textId="77777777" w:rsidR="00580E03" w:rsidRPr="00DD7D72" w:rsidRDefault="00580E03" w:rsidP="00580E03">
      <w:pPr>
        <w:jc w:val="center"/>
        <w:rPr>
          <w:rFonts w:ascii="Arial" w:hAnsi="Arial" w:cs="Arial"/>
          <w:sz w:val="24"/>
          <w:szCs w:val="24"/>
        </w:rPr>
      </w:pPr>
    </w:p>
    <w:p w14:paraId="72864DEB" w14:textId="77777777" w:rsidR="00580E03" w:rsidRPr="00DD7D72" w:rsidRDefault="00580E03" w:rsidP="00580E03">
      <w:pPr>
        <w:jc w:val="center"/>
        <w:rPr>
          <w:rFonts w:ascii="Arial" w:hAnsi="Arial" w:cs="Arial"/>
          <w:sz w:val="24"/>
          <w:szCs w:val="24"/>
        </w:rPr>
      </w:pPr>
    </w:p>
    <w:p w14:paraId="25681766" w14:textId="77777777" w:rsidR="0044256A" w:rsidRPr="00DD7D72" w:rsidRDefault="0044256A" w:rsidP="00580E03">
      <w:pPr>
        <w:jc w:val="center"/>
        <w:rPr>
          <w:rFonts w:ascii="Arial" w:hAnsi="Arial" w:cs="Arial"/>
          <w:sz w:val="24"/>
          <w:szCs w:val="24"/>
        </w:rPr>
      </w:pPr>
    </w:p>
    <w:p w14:paraId="2556749B" w14:textId="77777777" w:rsidR="0044256A" w:rsidRPr="00DD7D72" w:rsidRDefault="0044256A" w:rsidP="00580E03">
      <w:pPr>
        <w:jc w:val="center"/>
        <w:rPr>
          <w:rFonts w:ascii="Arial" w:hAnsi="Arial" w:cs="Arial"/>
          <w:sz w:val="24"/>
          <w:szCs w:val="24"/>
        </w:rPr>
      </w:pPr>
    </w:p>
    <w:p w14:paraId="00C41BE7" w14:textId="77777777" w:rsidR="0044256A" w:rsidRPr="00DD7D72" w:rsidRDefault="0044256A" w:rsidP="00580E03">
      <w:pPr>
        <w:jc w:val="center"/>
        <w:rPr>
          <w:rFonts w:ascii="Arial" w:hAnsi="Arial" w:cs="Arial"/>
          <w:sz w:val="24"/>
          <w:szCs w:val="24"/>
        </w:rPr>
      </w:pPr>
    </w:p>
    <w:p w14:paraId="7E6F2C3B" w14:textId="77777777" w:rsidR="0044256A" w:rsidRPr="00DD7D72" w:rsidRDefault="0044256A" w:rsidP="00580E03">
      <w:pPr>
        <w:jc w:val="center"/>
        <w:rPr>
          <w:rFonts w:ascii="Arial" w:hAnsi="Arial" w:cs="Arial"/>
          <w:sz w:val="24"/>
          <w:szCs w:val="24"/>
        </w:rPr>
      </w:pPr>
    </w:p>
    <w:p w14:paraId="0A00BFEF" w14:textId="77777777" w:rsidR="00580E03" w:rsidRPr="00DD7D72" w:rsidRDefault="00580E03" w:rsidP="00580E03">
      <w:pPr>
        <w:jc w:val="center"/>
        <w:rPr>
          <w:rFonts w:ascii="Arial" w:hAnsi="Arial" w:cs="Arial"/>
          <w:sz w:val="24"/>
          <w:szCs w:val="24"/>
        </w:rPr>
      </w:pPr>
    </w:p>
    <w:p w14:paraId="59CFF370" w14:textId="18A4AA92" w:rsidR="00580E03" w:rsidRPr="00DD7D72" w:rsidRDefault="00580E03"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 xml:space="preserve">Bogotá, D.C. </w:t>
      </w:r>
      <w:r w:rsidR="00592ABD" w:rsidRPr="00DD7D72">
        <w:rPr>
          <w:rFonts w:ascii="Arial" w:hAnsi="Arial" w:cs="Arial"/>
          <w:b w:val="0"/>
          <w:sz w:val="24"/>
          <w:szCs w:val="24"/>
          <w:lang w:val="es-ES_tradnl"/>
        </w:rPr>
        <w:t xml:space="preserve"> </w:t>
      </w:r>
      <w:r w:rsidR="002B2F50">
        <w:rPr>
          <w:rFonts w:ascii="Arial" w:hAnsi="Arial" w:cs="Arial"/>
          <w:b w:val="0"/>
          <w:sz w:val="24"/>
          <w:szCs w:val="24"/>
          <w:lang w:val="es-ES_tradnl"/>
        </w:rPr>
        <w:t xml:space="preserve">13 de </w:t>
      </w:r>
      <w:r w:rsidR="003972B5" w:rsidRPr="00DD7D72">
        <w:rPr>
          <w:rFonts w:ascii="Arial" w:hAnsi="Arial" w:cs="Arial"/>
          <w:b w:val="0"/>
          <w:sz w:val="24"/>
          <w:szCs w:val="24"/>
          <w:lang w:val="es-ES_tradnl"/>
        </w:rPr>
        <w:t xml:space="preserve">marzo </w:t>
      </w:r>
      <w:r w:rsidR="00835D97" w:rsidRPr="00DD7D72">
        <w:rPr>
          <w:rFonts w:ascii="Arial" w:hAnsi="Arial" w:cs="Arial"/>
          <w:b w:val="0"/>
          <w:sz w:val="24"/>
          <w:szCs w:val="24"/>
          <w:lang w:val="es-ES_tradnl"/>
        </w:rPr>
        <w:t>de</w:t>
      </w:r>
      <w:r w:rsidR="00592ABD" w:rsidRPr="00DD7D72">
        <w:rPr>
          <w:rFonts w:ascii="Arial" w:hAnsi="Arial" w:cs="Arial"/>
          <w:b w:val="0"/>
          <w:sz w:val="24"/>
          <w:szCs w:val="24"/>
          <w:lang w:val="es-ES_tradnl"/>
        </w:rPr>
        <w:t xml:space="preserve"> 201</w:t>
      </w:r>
      <w:r w:rsidR="00DD7D72">
        <w:rPr>
          <w:rFonts w:ascii="Arial" w:hAnsi="Arial" w:cs="Arial"/>
          <w:b w:val="0"/>
          <w:sz w:val="24"/>
          <w:szCs w:val="24"/>
          <w:lang w:val="es-ES_tradnl"/>
        </w:rPr>
        <w:t>8</w:t>
      </w:r>
    </w:p>
    <w:p w14:paraId="19BAF1B2" w14:textId="77777777" w:rsidR="00580E03" w:rsidRPr="00DD7D72" w:rsidRDefault="00580E03" w:rsidP="00580E03">
      <w:pPr>
        <w:pStyle w:val="TITULOG"/>
        <w:keepNext w:val="0"/>
        <w:ind w:right="-81"/>
        <w:outlineLvl w:val="9"/>
        <w:rPr>
          <w:rFonts w:ascii="Arial" w:hAnsi="Arial" w:cs="Arial"/>
          <w:b w:val="0"/>
          <w:sz w:val="24"/>
          <w:szCs w:val="24"/>
          <w:lang w:val="es-ES_tradnl"/>
        </w:rPr>
      </w:pPr>
    </w:p>
    <w:p w14:paraId="33D7039F" w14:textId="77777777" w:rsidR="00045AF7" w:rsidRPr="00DD7D72" w:rsidRDefault="00045AF7" w:rsidP="00580E03">
      <w:pPr>
        <w:pStyle w:val="TITULOG"/>
        <w:keepNext w:val="0"/>
        <w:ind w:right="-81"/>
        <w:outlineLvl w:val="9"/>
        <w:rPr>
          <w:rFonts w:ascii="Arial" w:hAnsi="Arial" w:cs="Arial"/>
          <w:b w:val="0"/>
          <w:sz w:val="24"/>
          <w:szCs w:val="24"/>
          <w:lang w:val="es-ES_tradnl"/>
        </w:rPr>
      </w:pPr>
    </w:p>
    <w:p w14:paraId="5AB2A8F3" w14:textId="77777777" w:rsidR="00045AF7" w:rsidRPr="00DD7D72" w:rsidRDefault="00045AF7" w:rsidP="00045AF7">
      <w:pPr>
        <w:pStyle w:val="TITULOG"/>
        <w:keepNext w:val="0"/>
        <w:spacing w:line="276" w:lineRule="auto"/>
        <w:ind w:right="-81"/>
        <w:outlineLvl w:val="9"/>
        <w:rPr>
          <w:rFonts w:ascii="Arial" w:hAnsi="Arial" w:cs="Arial"/>
          <w:b w:val="0"/>
          <w:sz w:val="22"/>
          <w:szCs w:val="22"/>
          <w:lang w:val="es-ES_tradnl"/>
        </w:rPr>
      </w:pPr>
    </w:p>
    <w:p w14:paraId="13086957" w14:textId="77777777" w:rsidR="00045AF7" w:rsidRPr="00DD7D72" w:rsidRDefault="00045AF7" w:rsidP="00045AF7">
      <w:pPr>
        <w:pStyle w:val="TITULOG"/>
        <w:keepNext w:val="0"/>
        <w:spacing w:line="276" w:lineRule="auto"/>
        <w:ind w:right="-81"/>
        <w:outlineLvl w:val="9"/>
        <w:rPr>
          <w:rFonts w:ascii="Arial" w:hAnsi="Arial" w:cs="Arial"/>
          <w:b w:val="0"/>
          <w:sz w:val="22"/>
          <w:szCs w:val="22"/>
          <w:lang w:val="es-ES_tradnl"/>
        </w:rPr>
      </w:pPr>
    </w:p>
    <w:p w14:paraId="44BDFA22" w14:textId="77777777" w:rsidR="00045AF7" w:rsidRPr="00DD7D72" w:rsidRDefault="00045AF7" w:rsidP="00580E03">
      <w:pPr>
        <w:pStyle w:val="TITULOG"/>
        <w:keepNext w:val="0"/>
        <w:ind w:right="-81"/>
        <w:outlineLvl w:val="9"/>
        <w:rPr>
          <w:rFonts w:ascii="Arial" w:hAnsi="Arial" w:cs="Arial"/>
          <w:b w:val="0"/>
          <w:sz w:val="24"/>
          <w:szCs w:val="24"/>
          <w:lang w:val="es-ES_tradnl"/>
        </w:rPr>
        <w:sectPr w:rsidR="00045AF7" w:rsidRPr="00DD7D72" w:rsidSect="00292E57">
          <w:headerReference w:type="even" r:id="rId9"/>
          <w:headerReference w:type="default" r:id="rId10"/>
          <w:footerReference w:type="default" r:id="rId11"/>
          <w:headerReference w:type="first" r:id="rId12"/>
          <w:pgSz w:w="12242" w:h="15842" w:code="1"/>
          <w:pgMar w:top="1418" w:right="1418" w:bottom="1418" w:left="1701" w:header="709" w:footer="709" w:gutter="0"/>
          <w:cols w:space="708"/>
          <w:docGrid w:linePitch="360"/>
        </w:sectPr>
      </w:pPr>
    </w:p>
    <w:p w14:paraId="4731C7C9" w14:textId="77777777" w:rsidR="00045AF7" w:rsidRDefault="00045AF7" w:rsidP="00580E03">
      <w:pPr>
        <w:suppressLineNumbers/>
        <w:jc w:val="center"/>
        <w:outlineLvl w:val="0"/>
        <w:rPr>
          <w:rFonts w:ascii="Arial" w:hAnsi="Arial" w:cs="Arial"/>
          <w:kern w:val="18"/>
          <w:sz w:val="24"/>
          <w:szCs w:val="24"/>
        </w:rPr>
      </w:pPr>
    </w:p>
    <w:p w14:paraId="7CB8841B" w14:textId="77777777" w:rsidR="004313AC" w:rsidRDefault="004313AC" w:rsidP="00580E03">
      <w:pPr>
        <w:suppressLineNumbers/>
        <w:jc w:val="center"/>
        <w:outlineLvl w:val="0"/>
        <w:rPr>
          <w:rFonts w:ascii="Arial" w:hAnsi="Arial" w:cs="Arial"/>
          <w:kern w:val="18"/>
          <w:sz w:val="24"/>
          <w:szCs w:val="24"/>
        </w:rPr>
      </w:pPr>
    </w:p>
    <w:p w14:paraId="5BCA5743" w14:textId="77777777" w:rsidR="004B0861" w:rsidRDefault="004B0861" w:rsidP="00580E03">
      <w:pPr>
        <w:suppressLineNumbers/>
        <w:jc w:val="center"/>
        <w:outlineLvl w:val="0"/>
        <w:rPr>
          <w:rFonts w:ascii="Arial" w:hAnsi="Arial" w:cs="Arial"/>
          <w:kern w:val="18"/>
          <w:sz w:val="24"/>
          <w:szCs w:val="24"/>
        </w:rPr>
      </w:pPr>
    </w:p>
    <w:p w14:paraId="7C829F18" w14:textId="77777777" w:rsidR="004B0861" w:rsidRPr="00DD7D72" w:rsidRDefault="004B0861" w:rsidP="00580E03">
      <w:pPr>
        <w:suppressLineNumbers/>
        <w:jc w:val="center"/>
        <w:outlineLvl w:val="0"/>
        <w:rPr>
          <w:rFonts w:ascii="Arial" w:hAnsi="Arial" w:cs="Arial"/>
          <w:kern w:val="18"/>
          <w:sz w:val="24"/>
          <w:szCs w:val="24"/>
        </w:rPr>
      </w:pPr>
    </w:p>
    <w:p w14:paraId="3A1E624A" w14:textId="77777777" w:rsidR="00580E03" w:rsidRPr="00DD7D72" w:rsidRDefault="00580E03" w:rsidP="00580E03">
      <w:pPr>
        <w:suppressLineNumbers/>
        <w:jc w:val="center"/>
        <w:outlineLvl w:val="0"/>
        <w:rPr>
          <w:rFonts w:ascii="Arial" w:hAnsi="Arial" w:cs="Arial"/>
          <w:kern w:val="18"/>
          <w:sz w:val="24"/>
          <w:szCs w:val="24"/>
        </w:rPr>
      </w:pPr>
      <w:r w:rsidRPr="00DD7D72">
        <w:rPr>
          <w:rFonts w:ascii="Arial" w:hAnsi="Arial" w:cs="Arial"/>
          <w:kern w:val="18"/>
          <w:sz w:val="24"/>
          <w:szCs w:val="24"/>
        </w:rPr>
        <w:t xml:space="preserve"> Christian </w:t>
      </w:r>
      <w:proofErr w:type="spellStart"/>
      <w:r w:rsidRPr="00DD7D72">
        <w:rPr>
          <w:rFonts w:ascii="Arial" w:hAnsi="Arial" w:cs="Arial"/>
          <w:kern w:val="18"/>
          <w:sz w:val="24"/>
          <w:szCs w:val="24"/>
        </w:rPr>
        <w:t>Kruger</w:t>
      </w:r>
      <w:proofErr w:type="spellEnd"/>
      <w:r w:rsidRPr="00DD7D72">
        <w:rPr>
          <w:rFonts w:ascii="Arial" w:hAnsi="Arial" w:cs="Arial"/>
          <w:kern w:val="18"/>
          <w:sz w:val="24"/>
          <w:szCs w:val="24"/>
        </w:rPr>
        <w:t xml:space="preserve"> Sarmiento </w:t>
      </w:r>
    </w:p>
    <w:p w14:paraId="3AAD936A" w14:textId="77777777" w:rsidR="00580E03" w:rsidRPr="00DD7D72" w:rsidRDefault="00580E03" w:rsidP="00580E03">
      <w:pPr>
        <w:jc w:val="center"/>
        <w:rPr>
          <w:rFonts w:ascii="Arial" w:hAnsi="Arial" w:cs="Arial"/>
          <w:b/>
          <w:position w:val="-6"/>
          <w:sz w:val="24"/>
          <w:szCs w:val="24"/>
        </w:rPr>
      </w:pPr>
      <w:r w:rsidRPr="00DD7D72">
        <w:rPr>
          <w:rFonts w:ascii="Arial" w:hAnsi="Arial" w:cs="Arial"/>
          <w:b/>
          <w:position w:val="-6"/>
          <w:sz w:val="24"/>
          <w:szCs w:val="24"/>
        </w:rPr>
        <w:t>Director</w:t>
      </w:r>
      <w:r w:rsidR="0054376B" w:rsidRPr="00DD7D72">
        <w:rPr>
          <w:rFonts w:ascii="Arial" w:hAnsi="Arial" w:cs="Arial"/>
          <w:b/>
          <w:position w:val="-6"/>
          <w:sz w:val="24"/>
          <w:szCs w:val="24"/>
        </w:rPr>
        <w:t xml:space="preserve"> </w:t>
      </w:r>
      <w:r w:rsidRPr="00DD7D72">
        <w:rPr>
          <w:rFonts w:ascii="Arial" w:hAnsi="Arial" w:cs="Arial"/>
          <w:b/>
          <w:position w:val="-6"/>
          <w:sz w:val="24"/>
          <w:szCs w:val="24"/>
        </w:rPr>
        <w:t xml:space="preserve">Unidad Administrativa Especial Migración Colombia </w:t>
      </w:r>
    </w:p>
    <w:p w14:paraId="2FFD1DE1" w14:textId="77777777" w:rsidR="00580E03" w:rsidRPr="00DD7D72" w:rsidRDefault="00580E03" w:rsidP="00580E03">
      <w:pPr>
        <w:jc w:val="center"/>
        <w:rPr>
          <w:rFonts w:ascii="Arial" w:hAnsi="Arial" w:cs="Arial"/>
          <w:kern w:val="18"/>
          <w:sz w:val="24"/>
          <w:szCs w:val="24"/>
        </w:rPr>
      </w:pPr>
    </w:p>
    <w:p w14:paraId="1C700872" w14:textId="77777777" w:rsidR="00580E03" w:rsidRPr="00DD7D72" w:rsidRDefault="00580E03" w:rsidP="00580E03">
      <w:pPr>
        <w:jc w:val="center"/>
        <w:rPr>
          <w:rFonts w:ascii="Arial" w:hAnsi="Arial" w:cs="Arial"/>
          <w:kern w:val="18"/>
          <w:sz w:val="24"/>
          <w:szCs w:val="24"/>
        </w:rPr>
      </w:pPr>
    </w:p>
    <w:p w14:paraId="1100D0BD" w14:textId="77777777" w:rsidR="00580E03" w:rsidRPr="00DD7D72" w:rsidRDefault="00D24CC7"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 xml:space="preserve">Juan Camilo González Garzón </w:t>
      </w:r>
    </w:p>
    <w:p w14:paraId="67549589" w14:textId="77777777" w:rsidR="00580E03" w:rsidRPr="00DD7D72" w:rsidRDefault="00580E03" w:rsidP="00580E03">
      <w:pPr>
        <w:pStyle w:val="TITULOG"/>
        <w:keepNext w:val="0"/>
        <w:ind w:right="-81"/>
        <w:outlineLvl w:val="9"/>
        <w:rPr>
          <w:rFonts w:ascii="Arial" w:hAnsi="Arial" w:cs="Arial"/>
          <w:sz w:val="24"/>
          <w:szCs w:val="24"/>
          <w:lang w:val="es-ES_tradnl"/>
        </w:rPr>
      </w:pPr>
      <w:r w:rsidRPr="00DD7D72">
        <w:rPr>
          <w:rFonts w:ascii="Arial" w:hAnsi="Arial" w:cs="Arial"/>
          <w:sz w:val="24"/>
          <w:szCs w:val="24"/>
          <w:lang w:val="es-ES_tradnl"/>
        </w:rPr>
        <w:t xml:space="preserve">Jefe Oficina Asesora de Planeación </w:t>
      </w:r>
    </w:p>
    <w:p w14:paraId="32F98F6C" w14:textId="77777777" w:rsidR="00580E03" w:rsidRPr="00DD7D72" w:rsidRDefault="00580E03" w:rsidP="00580E03">
      <w:pPr>
        <w:pStyle w:val="TITULOG"/>
        <w:keepNext w:val="0"/>
        <w:ind w:right="-81"/>
        <w:outlineLvl w:val="9"/>
        <w:rPr>
          <w:rFonts w:ascii="Arial" w:hAnsi="Arial" w:cs="Arial"/>
          <w:b w:val="0"/>
          <w:sz w:val="24"/>
          <w:szCs w:val="24"/>
          <w:lang w:val="es-ES_tradnl"/>
        </w:rPr>
      </w:pPr>
    </w:p>
    <w:p w14:paraId="2AFFF63B" w14:textId="77777777" w:rsidR="00580E03" w:rsidRPr="00DD7D72" w:rsidRDefault="00580E03" w:rsidP="00580E03">
      <w:pPr>
        <w:pStyle w:val="TITULOG"/>
        <w:keepNext w:val="0"/>
        <w:ind w:right="-81"/>
        <w:outlineLvl w:val="9"/>
        <w:rPr>
          <w:rFonts w:ascii="Arial" w:hAnsi="Arial" w:cs="Arial"/>
          <w:b w:val="0"/>
          <w:sz w:val="24"/>
          <w:szCs w:val="24"/>
          <w:lang w:val="es-ES_tradnl"/>
        </w:rPr>
      </w:pPr>
    </w:p>
    <w:p w14:paraId="389600AA" w14:textId="77777777" w:rsidR="00580E03" w:rsidRPr="00DD7D72" w:rsidRDefault="00580E03"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 xml:space="preserve">Luz Marina González Duran </w:t>
      </w:r>
    </w:p>
    <w:p w14:paraId="6DA43B51" w14:textId="77777777" w:rsidR="00580E03" w:rsidRPr="00DD7D72" w:rsidRDefault="00580E03" w:rsidP="00580E03">
      <w:pPr>
        <w:pStyle w:val="TITULOG"/>
        <w:keepNext w:val="0"/>
        <w:ind w:right="-81"/>
        <w:outlineLvl w:val="9"/>
        <w:rPr>
          <w:rFonts w:ascii="Arial" w:hAnsi="Arial" w:cs="Arial"/>
          <w:sz w:val="24"/>
          <w:szCs w:val="24"/>
          <w:lang w:val="es-ES_tradnl"/>
        </w:rPr>
      </w:pPr>
      <w:r w:rsidRPr="00DD7D72">
        <w:rPr>
          <w:rFonts w:ascii="Arial" w:hAnsi="Arial" w:cs="Arial"/>
          <w:sz w:val="24"/>
          <w:szCs w:val="24"/>
          <w:lang w:val="es-ES_tradnl"/>
        </w:rPr>
        <w:t xml:space="preserve">Jefe Oficina de Control Interno </w:t>
      </w:r>
    </w:p>
    <w:p w14:paraId="50849028" w14:textId="77777777" w:rsidR="00580E03" w:rsidRPr="00DD7D72" w:rsidRDefault="00580E03" w:rsidP="00580E03">
      <w:pPr>
        <w:pStyle w:val="TITULOG"/>
        <w:keepNext w:val="0"/>
        <w:ind w:right="-81"/>
        <w:outlineLvl w:val="9"/>
        <w:rPr>
          <w:rFonts w:ascii="Arial" w:hAnsi="Arial" w:cs="Arial"/>
          <w:b w:val="0"/>
          <w:sz w:val="24"/>
          <w:szCs w:val="24"/>
          <w:lang w:val="es-ES_tradnl"/>
        </w:rPr>
      </w:pPr>
    </w:p>
    <w:p w14:paraId="089B2095" w14:textId="77777777" w:rsidR="00580E03" w:rsidRPr="00DD7D72" w:rsidRDefault="00580E03" w:rsidP="00580E03">
      <w:pPr>
        <w:pStyle w:val="TITULOG"/>
        <w:keepNext w:val="0"/>
        <w:ind w:right="-81"/>
        <w:outlineLvl w:val="9"/>
        <w:rPr>
          <w:rFonts w:ascii="Arial" w:hAnsi="Arial" w:cs="Arial"/>
          <w:b w:val="0"/>
          <w:sz w:val="24"/>
          <w:szCs w:val="24"/>
          <w:lang w:val="es-ES_tradnl"/>
        </w:rPr>
      </w:pPr>
    </w:p>
    <w:p w14:paraId="423DA3A2" w14:textId="77777777" w:rsidR="00806E0E" w:rsidRPr="00DD7D72" w:rsidRDefault="00806E0E" w:rsidP="00580E03">
      <w:pPr>
        <w:pStyle w:val="TITULOG"/>
        <w:keepNext w:val="0"/>
        <w:ind w:right="-81"/>
        <w:outlineLvl w:val="9"/>
        <w:rPr>
          <w:rFonts w:ascii="Arial" w:hAnsi="Arial" w:cs="Arial"/>
          <w:b w:val="0"/>
          <w:sz w:val="24"/>
          <w:szCs w:val="24"/>
          <w:lang w:val="es-ES_tradnl"/>
        </w:rPr>
      </w:pPr>
    </w:p>
    <w:p w14:paraId="51BB5DD5" w14:textId="77777777" w:rsidR="00580E03" w:rsidRPr="00DD7D72" w:rsidRDefault="000506B5" w:rsidP="00580E03">
      <w:pPr>
        <w:pStyle w:val="TITULOG"/>
        <w:keepNext w:val="0"/>
        <w:ind w:right="-81"/>
        <w:outlineLvl w:val="9"/>
        <w:rPr>
          <w:rFonts w:ascii="Arial" w:hAnsi="Arial" w:cs="Arial"/>
          <w:sz w:val="24"/>
          <w:szCs w:val="24"/>
          <w:lang w:val="es-ES_tradnl"/>
        </w:rPr>
      </w:pPr>
      <w:r w:rsidRPr="00DD7D72">
        <w:rPr>
          <w:rFonts w:ascii="Arial" w:hAnsi="Arial" w:cs="Arial"/>
          <w:sz w:val="24"/>
          <w:szCs w:val="24"/>
          <w:lang w:val="es-ES_tradnl"/>
        </w:rPr>
        <w:t>Funcionarios del proceso</w:t>
      </w:r>
    </w:p>
    <w:p w14:paraId="1C0BA85F" w14:textId="77777777" w:rsidR="00580E03" w:rsidRPr="00DD7D72" w:rsidRDefault="00CA54DA"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 xml:space="preserve">Luz Marina González Durán </w:t>
      </w:r>
    </w:p>
    <w:p w14:paraId="0646FEE2" w14:textId="77777777" w:rsidR="00D24CC7" w:rsidRPr="00DD7D72" w:rsidRDefault="00D24CC7" w:rsidP="008B2A28">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Patricia Robayo Guerrero</w:t>
      </w:r>
    </w:p>
    <w:p w14:paraId="6CACEAAE" w14:textId="77777777" w:rsidR="008B2A28" w:rsidRPr="00DD7D72" w:rsidRDefault="008B2A28" w:rsidP="008B2A28">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 xml:space="preserve">Nelcy </w:t>
      </w:r>
      <w:proofErr w:type="spellStart"/>
      <w:r w:rsidRPr="00DD7D72">
        <w:rPr>
          <w:rFonts w:ascii="Arial" w:hAnsi="Arial" w:cs="Arial"/>
          <w:b w:val="0"/>
          <w:sz w:val="24"/>
          <w:szCs w:val="24"/>
          <w:lang w:val="es-ES_tradnl"/>
        </w:rPr>
        <w:t>Alieth</w:t>
      </w:r>
      <w:proofErr w:type="spellEnd"/>
      <w:r w:rsidRPr="00DD7D72">
        <w:rPr>
          <w:rFonts w:ascii="Arial" w:hAnsi="Arial" w:cs="Arial"/>
          <w:b w:val="0"/>
          <w:sz w:val="24"/>
          <w:szCs w:val="24"/>
          <w:lang w:val="es-ES_tradnl"/>
        </w:rPr>
        <w:t xml:space="preserve"> Rojas Benítez</w:t>
      </w:r>
    </w:p>
    <w:p w14:paraId="40B41976" w14:textId="77777777" w:rsidR="00580E03" w:rsidRPr="00DD7D72" w:rsidRDefault="00D24CC7"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Cristina Alexandra Romero Toledo</w:t>
      </w:r>
    </w:p>
    <w:p w14:paraId="58418E45" w14:textId="77777777" w:rsidR="00AF3CB5" w:rsidRPr="00DD7D72" w:rsidRDefault="00D24CC7"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Francisco Adolfo Venegas Manrique</w:t>
      </w:r>
    </w:p>
    <w:p w14:paraId="65FBD511" w14:textId="77777777" w:rsidR="003972B5" w:rsidRPr="00DD7D72" w:rsidRDefault="003972B5"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Heidy Marcela Rojas García</w:t>
      </w:r>
    </w:p>
    <w:p w14:paraId="0929CB84" w14:textId="77777777" w:rsidR="00AD0E6B" w:rsidRPr="00DD7D72" w:rsidRDefault="003972B5"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Erwin Darío Ernesto Mejía Africano</w:t>
      </w:r>
    </w:p>
    <w:p w14:paraId="23712E5E" w14:textId="77777777" w:rsidR="00184A77" w:rsidRPr="00DD7D72" w:rsidRDefault="00184A77" w:rsidP="00580E03">
      <w:pPr>
        <w:pStyle w:val="TITULOG"/>
        <w:keepNext w:val="0"/>
        <w:ind w:right="-81"/>
        <w:outlineLvl w:val="9"/>
        <w:rPr>
          <w:rFonts w:ascii="Arial" w:hAnsi="Arial" w:cs="Arial"/>
          <w:b w:val="0"/>
          <w:sz w:val="24"/>
          <w:szCs w:val="24"/>
          <w:lang w:val="es-ES_tradnl"/>
        </w:rPr>
      </w:pPr>
      <w:r w:rsidRPr="00DD7D72">
        <w:rPr>
          <w:rFonts w:ascii="Arial" w:hAnsi="Arial" w:cs="Arial"/>
          <w:b w:val="0"/>
          <w:sz w:val="24"/>
          <w:szCs w:val="24"/>
          <w:lang w:val="es-ES_tradnl"/>
        </w:rPr>
        <w:t>Lina</w:t>
      </w:r>
      <w:r w:rsidR="00B766DF" w:rsidRPr="00DD7D72">
        <w:rPr>
          <w:rFonts w:ascii="Arial" w:hAnsi="Arial" w:cs="Arial"/>
          <w:b w:val="0"/>
          <w:sz w:val="24"/>
          <w:szCs w:val="24"/>
          <w:lang w:val="es-ES_tradnl"/>
        </w:rPr>
        <w:t xml:space="preserve"> Marcela Marquez Espinosa</w:t>
      </w:r>
    </w:p>
    <w:p w14:paraId="480C9474" w14:textId="77777777" w:rsidR="00592ABD" w:rsidRPr="00DD7D72" w:rsidRDefault="00592ABD" w:rsidP="00580E03">
      <w:pPr>
        <w:pStyle w:val="TITULOG"/>
        <w:keepNext w:val="0"/>
        <w:ind w:right="-81"/>
        <w:outlineLvl w:val="9"/>
        <w:rPr>
          <w:rFonts w:ascii="Arial" w:hAnsi="Arial" w:cs="Arial"/>
          <w:b w:val="0"/>
          <w:sz w:val="24"/>
          <w:szCs w:val="24"/>
          <w:lang w:val="es-ES_tradnl"/>
        </w:rPr>
      </w:pPr>
    </w:p>
    <w:p w14:paraId="25A80AD9" w14:textId="77777777" w:rsidR="00592ABD" w:rsidRDefault="00592ABD" w:rsidP="00580E03">
      <w:pPr>
        <w:pStyle w:val="TITULOG"/>
        <w:keepNext w:val="0"/>
        <w:ind w:right="-81"/>
        <w:outlineLvl w:val="9"/>
        <w:rPr>
          <w:rFonts w:ascii="Arial" w:hAnsi="Arial" w:cs="Arial"/>
          <w:b w:val="0"/>
          <w:sz w:val="24"/>
          <w:szCs w:val="24"/>
          <w:lang w:val="es-ES_tradnl"/>
        </w:rPr>
      </w:pPr>
    </w:p>
    <w:p w14:paraId="3AB4DF1B" w14:textId="77777777" w:rsidR="004B0861" w:rsidRDefault="004B0861" w:rsidP="00580E03">
      <w:pPr>
        <w:pStyle w:val="TITULOG"/>
        <w:keepNext w:val="0"/>
        <w:ind w:right="-81"/>
        <w:outlineLvl w:val="9"/>
        <w:rPr>
          <w:rFonts w:ascii="Arial" w:hAnsi="Arial" w:cs="Arial"/>
          <w:b w:val="0"/>
          <w:sz w:val="24"/>
          <w:szCs w:val="24"/>
          <w:lang w:val="es-ES_tradnl"/>
        </w:rPr>
      </w:pPr>
    </w:p>
    <w:p w14:paraId="47DFD218" w14:textId="77777777" w:rsidR="004B0861" w:rsidRDefault="004B0861" w:rsidP="00580E03">
      <w:pPr>
        <w:pStyle w:val="TITULOG"/>
        <w:keepNext w:val="0"/>
        <w:ind w:right="-81"/>
        <w:outlineLvl w:val="9"/>
        <w:rPr>
          <w:rFonts w:ascii="Arial" w:hAnsi="Arial" w:cs="Arial"/>
          <w:b w:val="0"/>
          <w:sz w:val="24"/>
          <w:szCs w:val="24"/>
          <w:lang w:val="es-ES_tradnl"/>
        </w:rPr>
      </w:pPr>
    </w:p>
    <w:p w14:paraId="708BC0E7" w14:textId="77777777" w:rsidR="004B0861" w:rsidRDefault="004B0861" w:rsidP="00580E03">
      <w:pPr>
        <w:pStyle w:val="TITULOG"/>
        <w:keepNext w:val="0"/>
        <w:ind w:right="-81"/>
        <w:outlineLvl w:val="9"/>
        <w:rPr>
          <w:rFonts w:ascii="Arial" w:hAnsi="Arial" w:cs="Arial"/>
          <w:b w:val="0"/>
          <w:sz w:val="24"/>
          <w:szCs w:val="24"/>
          <w:lang w:val="es-ES_tradnl"/>
        </w:rPr>
      </w:pPr>
    </w:p>
    <w:p w14:paraId="536629CF" w14:textId="77777777" w:rsidR="004B0861" w:rsidRDefault="004B0861" w:rsidP="00580E03">
      <w:pPr>
        <w:pStyle w:val="TITULOG"/>
        <w:keepNext w:val="0"/>
        <w:ind w:right="-81"/>
        <w:outlineLvl w:val="9"/>
        <w:rPr>
          <w:rFonts w:ascii="Arial" w:hAnsi="Arial" w:cs="Arial"/>
          <w:b w:val="0"/>
          <w:sz w:val="24"/>
          <w:szCs w:val="24"/>
          <w:lang w:val="es-ES_tradnl"/>
        </w:rPr>
      </w:pPr>
      <w:bookmarkStart w:id="0" w:name="_GoBack"/>
      <w:bookmarkEnd w:id="0"/>
    </w:p>
    <w:p w14:paraId="115ECE28" w14:textId="77777777" w:rsidR="004B0861" w:rsidRDefault="004B0861" w:rsidP="00580E03">
      <w:pPr>
        <w:pStyle w:val="TITULOG"/>
        <w:keepNext w:val="0"/>
        <w:ind w:right="-81"/>
        <w:outlineLvl w:val="9"/>
        <w:rPr>
          <w:rFonts w:ascii="Arial" w:hAnsi="Arial" w:cs="Arial"/>
          <w:b w:val="0"/>
          <w:sz w:val="24"/>
          <w:szCs w:val="24"/>
          <w:lang w:val="es-ES_tradnl"/>
        </w:rPr>
      </w:pPr>
    </w:p>
    <w:p w14:paraId="7D1793D8" w14:textId="77777777" w:rsidR="004B0861" w:rsidRDefault="004B0861" w:rsidP="00580E03">
      <w:pPr>
        <w:pStyle w:val="TITULOG"/>
        <w:keepNext w:val="0"/>
        <w:ind w:right="-81"/>
        <w:outlineLvl w:val="9"/>
        <w:rPr>
          <w:rFonts w:ascii="Arial" w:hAnsi="Arial" w:cs="Arial"/>
          <w:b w:val="0"/>
          <w:sz w:val="24"/>
          <w:szCs w:val="24"/>
          <w:lang w:val="es-ES_tradnl"/>
        </w:rPr>
      </w:pPr>
    </w:p>
    <w:p w14:paraId="0C8FB1F8" w14:textId="77777777" w:rsidR="004B0861" w:rsidRPr="00DD7D72" w:rsidRDefault="004B0861" w:rsidP="00580E03">
      <w:pPr>
        <w:pStyle w:val="TITULOG"/>
        <w:keepNext w:val="0"/>
        <w:ind w:right="-81"/>
        <w:outlineLvl w:val="9"/>
        <w:rPr>
          <w:rFonts w:ascii="Arial" w:hAnsi="Arial" w:cs="Arial"/>
          <w:b w:val="0"/>
          <w:sz w:val="24"/>
          <w:szCs w:val="24"/>
          <w:lang w:val="es-ES_tradnl"/>
        </w:rPr>
      </w:pPr>
    </w:p>
    <w:p w14:paraId="7FAB2B2A" w14:textId="77777777" w:rsidR="00AF3CB5" w:rsidRPr="00DD7D72" w:rsidRDefault="00AF3CB5" w:rsidP="00580E03">
      <w:pPr>
        <w:pStyle w:val="TITULOG"/>
        <w:keepNext w:val="0"/>
        <w:ind w:right="-81"/>
        <w:outlineLvl w:val="9"/>
        <w:rPr>
          <w:rFonts w:ascii="Arial" w:hAnsi="Arial" w:cs="Arial"/>
          <w:b w:val="0"/>
          <w:sz w:val="24"/>
          <w:szCs w:val="24"/>
          <w:lang w:val="es-ES_tradnl"/>
        </w:rPr>
      </w:pPr>
    </w:p>
    <w:p w14:paraId="64A3F3AD" w14:textId="77777777" w:rsidR="00580E03" w:rsidRPr="00DD7D72" w:rsidRDefault="00AF3CB5" w:rsidP="00580E03">
      <w:pPr>
        <w:pStyle w:val="TITULOG"/>
        <w:keepNext w:val="0"/>
        <w:ind w:right="-81"/>
        <w:outlineLvl w:val="9"/>
        <w:rPr>
          <w:rFonts w:ascii="Arial" w:hAnsi="Arial" w:cs="Arial"/>
          <w:b w:val="0"/>
          <w:sz w:val="24"/>
          <w:szCs w:val="24"/>
          <w:lang w:val="es-ES_tradnl"/>
        </w:rPr>
      </w:pPr>
      <w:r w:rsidRPr="00DD7D72">
        <w:rPr>
          <w:b w:val="0"/>
          <w:sz w:val="17"/>
          <w:szCs w:val="17"/>
        </w:rPr>
        <w:t xml:space="preserve">Prohibida la reproducción total o parcial por medio alguno sin el permiso expreso de la Unidad Administrativa Especial Migración Colombia, quien tiene los derechos exclusivos sobre su contenido, el cual representa el pensamiento institucional. </w:t>
      </w:r>
    </w:p>
    <w:p w14:paraId="00C812C9" w14:textId="77777777" w:rsidR="00580E03" w:rsidRPr="00DD7D72" w:rsidRDefault="00580E03" w:rsidP="00580E03">
      <w:pPr>
        <w:pStyle w:val="TITULOG"/>
        <w:keepNext w:val="0"/>
        <w:ind w:right="-81"/>
        <w:jc w:val="both"/>
        <w:outlineLvl w:val="9"/>
        <w:rPr>
          <w:rFonts w:ascii="Arial" w:hAnsi="Arial" w:cs="Arial"/>
          <w:b w:val="0"/>
          <w:sz w:val="24"/>
          <w:szCs w:val="24"/>
          <w:lang w:val="es-ES_tradnl"/>
        </w:rPr>
      </w:pPr>
    </w:p>
    <w:p w14:paraId="168561D1" w14:textId="77777777" w:rsidR="00580E03" w:rsidRPr="00DD7D72" w:rsidRDefault="00580E03" w:rsidP="00580E03">
      <w:pPr>
        <w:pStyle w:val="TITULOG"/>
        <w:keepNext w:val="0"/>
        <w:ind w:right="-81"/>
        <w:jc w:val="both"/>
        <w:outlineLvl w:val="9"/>
        <w:rPr>
          <w:rFonts w:ascii="Arial" w:hAnsi="Arial" w:cs="Arial"/>
          <w:b w:val="0"/>
          <w:sz w:val="24"/>
          <w:szCs w:val="24"/>
          <w:lang w:val="es-ES_tradnl"/>
        </w:rPr>
      </w:pPr>
    </w:p>
    <w:p w14:paraId="16065CA1" w14:textId="77777777" w:rsidR="003972B5" w:rsidRPr="00DD7D72" w:rsidRDefault="003972B5" w:rsidP="004B0861">
      <w:pPr>
        <w:tabs>
          <w:tab w:val="left" w:pos="7005"/>
        </w:tabs>
        <w:rPr>
          <w:rFonts w:ascii="Arial" w:hAnsi="Arial" w:cs="Arial"/>
          <w:b/>
          <w:sz w:val="24"/>
          <w:szCs w:val="24"/>
          <w:lang w:val="es-ES_tradnl"/>
        </w:rPr>
      </w:pPr>
    </w:p>
    <w:p w14:paraId="0D1C5955" w14:textId="77777777" w:rsidR="003972B5" w:rsidRPr="00DD7D72" w:rsidRDefault="003972B5" w:rsidP="00580E03">
      <w:pPr>
        <w:pStyle w:val="TITULOG"/>
        <w:keepNext w:val="0"/>
        <w:ind w:right="-81"/>
        <w:jc w:val="both"/>
        <w:outlineLvl w:val="9"/>
        <w:rPr>
          <w:rFonts w:ascii="Arial" w:hAnsi="Arial" w:cs="Arial"/>
          <w:b w:val="0"/>
          <w:sz w:val="24"/>
          <w:szCs w:val="24"/>
          <w:lang w:val="es-ES_tradnl"/>
        </w:rPr>
      </w:pPr>
    </w:p>
    <w:p w14:paraId="139BBCA1" w14:textId="77777777" w:rsidR="00084422" w:rsidRPr="00DD7D72" w:rsidRDefault="00084422" w:rsidP="00580E03">
      <w:pPr>
        <w:pStyle w:val="TITULOG"/>
        <w:keepNext w:val="0"/>
        <w:ind w:right="-81"/>
        <w:jc w:val="both"/>
        <w:outlineLvl w:val="9"/>
        <w:rPr>
          <w:rFonts w:ascii="Arial" w:hAnsi="Arial" w:cs="Arial"/>
          <w:b w:val="0"/>
          <w:sz w:val="24"/>
          <w:szCs w:val="24"/>
          <w:lang w:val="es-ES_tradnl"/>
        </w:rPr>
      </w:pPr>
    </w:p>
    <w:p w14:paraId="58A024CC" w14:textId="77777777" w:rsidR="00580E03" w:rsidRPr="00DD7D72" w:rsidRDefault="00580E03" w:rsidP="00580E03">
      <w:pPr>
        <w:pStyle w:val="TITULOG"/>
        <w:keepNext w:val="0"/>
        <w:ind w:right="-81"/>
        <w:outlineLvl w:val="9"/>
        <w:rPr>
          <w:rFonts w:ascii="Arial" w:hAnsi="Arial" w:cs="Arial"/>
          <w:sz w:val="24"/>
          <w:szCs w:val="24"/>
          <w:lang w:eastAsia="es-CO"/>
        </w:rPr>
      </w:pPr>
      <w:r w:rsidRPr="00DD7D72">
        <w:rPr>
          <w:rFonts w:ascii="Arial" w:hAnsi="Arial" w:cs="Arial"/>
          <w:sz w:val="24"/>
          <w:szCs w:val="24"/>
          <w:lang w:eastAsia="es-CO"/>
        </w:rPr>
        <w:t>TABLA DE CONTENIDO</w:t>
      </w:r>
    </w:p>
    <w:p w14:paraId="12B08010"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p>
    <w:p w14:paraId="182DAECC" w14:textId="77777777" w:rsidR="00580E03" w:rsidRPr="00DD7D72" w:rsidRDefault="00580E03" w:rsidP="00580E03">
      <w:pPr>
        <w:pStyle w:val="TITULOG"/>
        <w:keepNext w:val="0"/>
        <w:ind w:right="-81"/>
        <w:jc w:val="both"/>
        <w:outlineLvl w:val="9"/>
        <w:rPr>
          <w:rFonts w:ascii="Arial" w:hAnsi="Arial" w:cs="Arial"/>
          <w:sz w:val="24"/>
          <w:szCs w:val="24"/>
          <w:lang w:eastAsia="es-CO"/>
        </w:rPr>
      </w:pPr>
      <w:r w:rsidRPr="00DD7D72">
        <w:rPr>
          <w:rFonts w:ascii="Arial" w:hAnsi="Arial" w:cs="Arial"/>
          <w:sz w:val="24"/>
          <w:szCs w:val="24"/>
          <w:lang w:eastAsia="es-CO"/>
        </w:rPr>
        <w:t>Introducción</w:t>
      </w:r>
    </w:p>
    <w:p w14:paraId="2B977871"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p>
    <w:p w14:paraId="6CF44098"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sz w:val="24"/>
          <w:szCs w:val="24"/>
          <w:lang w:eastAsia="es-CO"/>
        </w:rPr>
        <w:t xml:space="preserve">Capítulo I. Generalidades del manual </w:t>
      </w:r>
    </w:p>
    <w:p w14:paraId="715EF43D" w14:textId="77777777" w:rsidR="00580E03" w:rsidRPr="00DD7D72" w:rsidRDefault="00580E03" w:rsidP="00580E03">
      <w:pPr>
        <w:pStyle w:val="TITULOG"/>
        <w:keepNext w:val="0"/>
        <w:ind w:right="-81" w:firstLine="567"/>
        <w:jc w:val="both"/>
        <w:outlineLvl w:val="9"/>
        <w:rPr>
          <w:rFonts w:ascii="Arial" w:hAnsi="Arial" w:cs="Arial"/>
          <w:b w:val="0"/>
          <w:sz w:val="24"/>
          <w:szCs w:val="24"/>
          <w:lang w:eastAsia="es-CO"/>
        </w:rPr>
      </w:pPr>
    </w:p>
    <w:p w14:paraId="62CCAD16"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1.1 Objetivos del manual</w:t>
      </w:r>
    </w:p>
    <w:p w14:paraId="6119189B"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1.2 Alcance del manual</w:t>
      </w:r>
    </w:p>
    <w:p w14:paraId="1AD1D691"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1.3 Destinatarios del manual</w:t>
      </w:r>
    </w:p>
    <w:p w14:paraId="7F212D7F"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1.4 Manejo y conservación del manual</w:t>
      </w:r>
    </w:p>
    <w:p w14:paraId="36DB6383"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1.5 Actualización y mejoramiento del manual</w:t>
      </w:r>
    </w:p>
    <w:p w14:paraId="19857488"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1.6 Distribución y socialización del manual</w:t>
      </w:r>
    </w:p>
    <w:p w14:paraId="2FD43403"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1.7 Simbología utilizada en los diagramas de flujo</w:t>
      </w:r>
    </w:p>
    <w:p w14:paraId="7ADC302D" w14:textId="7D23E4AB"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 xml:space="preserve">1.8 Definiciones del proceso </w:t>
      </w:r>
    </w:p>
    <w:p w14:paraId="6C312D6C" w14:textId="77777777" w:rsidR="00580E03" w:rsidRPr="00DD7D72" w:rsidRDefault="00580E03" w:rsidP="00580E03">
      <w:pPr>
        <w:pStyle w:val="TITULOG"/>
        <w:keepNext w:val="0"/>
        <w:ind w:left="1134" w:right="-81"/>
        <w:jc w:val="both"/>
        <w:outlineLvl w:val="9"/>
        <w:rPr>
          <w:rFonts w:ascii="Arial" w:hAnsi="Arial" w:cs="Arial"/>
          <w:b w:val="0"/>
          <w:sz w:val="24"/>
          <w:szCs w:val="24"/>
          <w:lang w:eastAsia="es-CO"/>
        </w:rPr>
      </w:pPr>
    </w:p>
    <w:p w14:paraId="35A88AD6" w14:textId="1357A508" w:rsidR="00580E03" w:rsidRPr="00DD7D72" w:rsidRDefault="00580E03" w:rsidP="00580E03">
      <w:pPr>
        <w:pStyle w:val="TITULOG"/>
        <w:keepNext w:val="0"/>
        <w:ind w:right="-81"/>
        <w:jc w:val="both"/>
        <w:outlineLvl w:val="9"/>
        <w:rPr>
          <w:rFonts w:ascii="Arial" w:hAnsi="Arial" w:cs="Arial"/>
          <w:sz w:val="24"/>
          <w:szCs w:val="24"/>
          <w:lang w:eastAsia="es-CO"/>
        </w:rPr>
      </w:pPr>
      <w:r w:rsidRPr="00DD7D72">
        <w:rPr>
          <w:rFonts w:ascii="Arial" w:hAnsi="Arial" w:cs="Arial"/>
          <w:sz w:val="24"/>
          <w:szCs w:val="24"/>
          <w:lang w:eastAsia="es-CO"/>
        </w:rPr>
        <w:t xml:space="preserve">Capítulo II. Caracterización del proceso </w:t>
      </w:r>
    </w:p>
    <w:p w14:paraId="1DE2FE4C" w14:textId="77777777" w:rsidR="00580E03" w:rsidRPr="00DD7D72" w:rsidRDefault="00580E03" w:rsidP="00580E03">
      <w:pPr>
        <w:pStyle w:val="TITULOG"/>
        <w:keepNext w:val="0"/>
        <w:ind w:right="-81"/>
        <w:jc w:val="both"/>
        <w:outlineLvl w:val="9"/>
        <w:rPr>
          <w:rFonts w:ascii="Arial" w:hAnsi="Arial" w:cs="Arial"/>
          <w:sz w:val="24"/>
          <w:szCs w:val="24"/>
          <w:lang w:eastAsia="es-CO"/>
        </w:rPr>
      </w:pPr>
    </w:p>
    <w:p w14:paraId="2842792F" w14:textId="71A39325"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2.1 Caracterización del proceso</w:t>
      </w:r>
      <w:r w:rsidR="00DA147B">
        <w:rPr>
          <w:rFonts w:ascii="Arial" w:hAnsi="Arial" w:cs="Arial"/>
          <w:b w:val="0"/>
          <w:sz w:val="24"/>
          <w:szCs w:val="24"/>
          <w:lang w:eastAsia="es-CO"/>
        </w:rPr>
        <w:t xml:space="preserve"> v6</w:t>
      </w:r>
    </w:p>
    <w:p w14:paraId="5B37FE25" w14:textId="77777777" w:rsidR="00580E03" w:rsidRPr="00DD7D72" w:rsidRDefault="00580E03" w:rsidP="00580E03">
      <w:pPr>
        <w:pStyle w:val="TITULOG"/>
        <w:keepNext w:val="0"/>
        <w:ind w:left="1080" w:right="-81"/>
        <w:jc w:val="both"/>
        <w:outlineLvl w:val="9"/>
        <w:rPr>
          <w:rFonts w:ascii="Arial" w:hAnsi="Arial" w:cs="Arial"/>
          <w:b w:val="0"/>
          <w:sz w:val="24"/>
          <w:szCs w:val="24"/>
          <w:lang w:eastAsia="es-CO"/>
        </w:rPr>
      </w:pPr>
    </w:p>
    <w:p w14:paraId="0E1DB912" w14:textId="77777777" w:rsidR="00580E03" w:rsidRPr="00DD7D72" w:rsidRDefault="00580E03" w:rsidP="00580E03">
      <w:pPr>
        <w:pStyle w:val="TITULOG"/>
        <w:keepNext w:val="0"/>
        <w:ind w:right="-81"/>
        <w:jc w:val="both"/>
        <w:outlineLvl w:val="9"/>
        <w:rPr>
          <w:rFonts w:ascii="Arial" w:hAnsi="Arial" w:cs="Arial"/>
          <w:sz w:val="24"/>
          <w:szCs w:val="24"/>
          <w:lang w:eastAsia="es-CO"/>
        </w:rPr>
      </w:pPr>
      <w:r w:rsidRPr="00DD7D72">
        <w:rPr>
          <w:rFonts w:ascii="Arial" w:hAnsi="Arial" w:cs="Arial"/>
          <w:sz w:val="24"/>
          <w:szCs w:val="24"/>
          <w:lang w:eastAsia="es-CO"/>
        </w:rPr>
        <w:t xml:space="preserve">Capitulo III. Política asociada, procedimientos, guías, formatos e instructivos </w:t>
      </w:r>
    </w:p>
    <w:p w14:paraId="2551A309" w14:textId="77777777" w:rsidR="00580E03" w:rsidRPr="00DD7D72" w:rsidRDefault="00580E03" w:rsidP="00580E03">
      <w:pPr>
        <w:pStyle w:val="TITULOG"/>
        <w:ind w:right="-81"/>
        <w:jc w:val="both"/>
        <w:rPr>
          <w:rFonts w:ascii="Arial" w:hAnsi="Arial" w:cs="Arial"/>
          <w:b w:val="0"/>
          <w:sz w:val="24"/>
          <w:szCs w:val="24"/>
          <w:lang w:eastAsia="es-CO"/>
        </w:rPr>
      </w:pPr>
    </w:p>
    <w:p w14:paraId="47E84C49" w14:textId="77777777" w:rsidR="00580E03" w:rsidRPr="00DD7D72" w:rsidRDefault="00580E03" w:rsidP="00580E03">
      <w:pPr>
        <w:pStyle w:val="TITULOG"/>
        <w:ind w:right="-81"/>
        <w:jc w:val="both"/>
        <w:rPr>
          <w:rFonts w:ascii="Arial" w:hAnsi="Arial" w:cs="Arial"/>
          <w:b w:val="0"/>
          <w:sz w:val="24"/>
          <w:szCs w:val="24"/>
          <w:lang w:eastAsia="es-CO"/>
        </w:rPr>
      </w:pPr>
      <w:r w:rsidRPr="00DD7D72">
        <w:rPr>
          <w:rFonts w:ascii="Arial" w:hAnsi="Arial" w:cs="Arial"/>
          <w:b w:val="0"/>
          <w:sz w:val="24"/>
          <w:szCs w:val="24"/>
          <w:lang w:eastAsia="es-CO"/>
        </w:rPr>
        <w:t>3.1 Política asociada</w:t>
      </w:r>
    </w:p>
    <w:p w14:paraId="35C37951"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3.2 Procedimientos, guías, formatos e instructivos del proceso</w:t>
      </w:r>
    </w:p>
    <w:p w14:paraId="2711E860" w14:textId="77777777" w:rsidR="00580E03" w:rsidRPr="00DD7D72" w:rsidRDefault="00580E03" w:rsidP="00580E03">
      <w:pPr>
        <w:pStyle w:val="TITULOG"/>
        <w:keepNext w:val="0"/>
        <w:ind w:left="360" w:right="-81"/>
        <w:jc w:val="both"/>
        <w:outlineLvl w:val="9"/>
        <w:rPr>
          <w:rFonts w:ascii="Arial" w:hAnsi="Arial" w:cs="Arial"/>
          <w:b w:val="0"/>
          <w:sz w:val="24"/>
          <w:szCs w:val="24"/>
          <w:lang w:eastAsia="es-CO"/>
        </w:rPr>
      </w:pPr>
    </w:p>
    <w:p w14:paraId="750C7D71" w14:textId="77777777" w:rsidR="00580E03" w:rsidRPr="00DD7D72" w:rsidRDefault="00580E03" w:rsidP="00580E03">
      <w:pPr>
        <w:pStyle w:val="Prrafodelista"/>
        <w:ind w:left="0"/>
        <w:rPr>
          <w:rFonts w:ascii="Arial" w:eastAsia="Times New Roman" w:hAnsi="Arial" w:cs="Arial"/>
          <w:b/>
          <w:sz w:val="24"/>
          <w:szCs w:val="24"/>
          <w:lang w:val="es-ES" w:eastAsia="es-CO"/>
        </w:rPr>
      </w:pPr>
      <w:r w:rsidRPr="00DD7D72">
        <w:rPr>
          <w:rFonts w:ascii="Arial" w:eastAsia="Times New Roman" w:hAnsi="Arial" w:cs="Arial"/>
          <w:b/>
          <w:sz w:val="24"/>
          <w:szCs w:val="24"/>
          <w:lang w:val="es-ES" w:eastAsia="es-CO"/>
        </w:rPr>
        <w:t>Capitulo IV. Controles del proceso</w:t>
      </w:r>
    </w:p>
    <w:p w14:paraId="7B355EB2"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 xml:space="preserve">4.1 Indicadores del proceso </w:t>
      </w:r>
    </w:p>
    <w:p w14:paraId="497EBC3D"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 xml:space="preserve">4.2 Mapa de riesgos del proceso </w:t>
      </w:r>
    </w:p>
    <w:p w14:paraId="1E084774"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 xml:space="preserve">4.3 Puntos de control del proceso </w:t>
      </w:r>
    </w:p>
    <w:p w14:paraId="3EA9F812"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 xml:space="preserve">4.4 </w:t>
      </w:r>
      <w:r w:rsidR="003972B5" w:rsidRPr="00DD7D72">
        <w:rPr>
          <w:rFonts w:ascii="Arial" w:hAnsi="Arial" w:cs="Arial"/>
          <w:b w:val="0"/>
          <w:sz w:val="24"/>
          <w:szCs w:val="24"/>
          <w:lang w:eastAsia="es-CO"/>
        </w:rPr>
        <w:t>No</w:t>
      </w:r>
      <w:r w:rsidR="00B60F10">
        <w:rPr>
          <w:rFonts w:ascii="Arial" w:hAnsi="Arial" w:cs="Arial"/>
          <w:b w:val="0"/>
          <w:sz w:val="24"/>
          <w:szCs w:val="24"/>
          <w:lang w:eastAsia="es-CO"/>
        </w:rPr>
        <w:t>r</w:t>
      </w:r>
      <w:r w:rsidR="003972B5" w:rsidRPr="00DD7D72">
        <w:rPr>
          <w:rFonts w:ascii="Arial" w:hAnsi="Arial" w:cs="Arial"/>
          <w:b w:val="0"/>
          <w:sz w:val="24"/>
          <w:szCs w:val="24"/>
          <w:lang w:eastAsia="es-CO"/>
        </w:rPr>
        <w:t>mograma</w:t>
      </w:r>
      <w:r w:rsidRPr="00DD7D72">
        <w:rPr>
          <w:rFonts w:ascii="Arial" w:hAnsi="Arial" w:cs="Arial"/>
          <w:b w:val="0"/>
          <w:sz w:val="24"/>
          <w:szCs w:val="24"/>
          <w:lang w:eastAsia="es-CO"/>
        </w:rPr>
        <w:t xml:space="preserve"> del proceso</w:t>
      </w:r>
    </w:p>
    <w:p w14:paraId="199E9698"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p>
    <w:p w14:paraId="740406B4" w14:textId="77777777" w:rsidR="00580E03" w:rsidRPr="00DD7D72" w:rsidRDefault="00580E03" w:rsidP="00580E03">
      <w:pPr>
        <w:pStyle w:val="TITULOG"/>
        <w:keepNext w:val="0"/>
        <w:ind w:right="-81"/>
        <w:jc w:val="both"/>
        <w:outlineLvl w:val="9"/>
        <w:rPr>
          <w:rFonts w:ascii="Arial" w:hAnsi="Arial" w:cs="Arial"/>
          <w:b w:val="0"/>
          <w:sz w:val="24"/>
          <w:szCs w:val="24"/>
          <w:lang w:eastAsia="es-CO"/>
        </w:rPr>
      </w:pPr>
      <w:r w:rsidRPr="00DD7D72">
        <w:rPr>
          <w:rFonts w:ascii="Arial" w:hAnsi="Arial" w:cs="Arial"/>
          <w:b w:val="0"/>
          <w:sz w:val="24"/>
          <w:szCs w:val="24"/>
          <w:lang w:eastAsia="es-CO"/>
        </w:rPr>
        <w:t xml:space="preserve"> </w:t>
      </w:r>
    </w:p>
    <w:p w14:paraId="59821E27" w14:textId="77777777" w:rsidR="00580E03" w:rsidRPr="00DD7D72" w:rsidRDefault="00580E03" w:rsidP="00580E03">
      <w:pPr>
        <w:pStyle w:val="TITULOG"/>
        <w:keepNext w:val="0"/>
        <w:ind w:left="1134" w:right="-81"/>
        <w:jc w:val="both"/>
        <w:outlineLvl w:val="9"/>
        <w:rPr>
          <w:rFonts w:ascii="Arial" w:hAnsi="Arial" w:cs="Arial"/>
          <w:b w:val="0"/>
          <w:sz w:val="24"/>
          <w:szCs w:val="24"/>
          <w:lang w:eastAsia="es-CO"/>
        </w:rPr>
      </w:pPr>
    </w:p>
    <w:p w14:paraId="6FCB9442" w14:textId="77777777" w:rsidR="00580E03" w:rsidRPr="00DD7D72" w:rsidRDefault="00580E03" w:rsidP="00580E03">
      <w:pPr>
        <w:pStyle w:val="TITULOG"/>
        <w:keepNext w:val="0"/>
        <w:ind w:right="-81"/>
        <w:jc w:val="left"/>
        <w:outlineLvl w:val="9"/>
        <w:rPr>
          <w:rFonts w:ascii="Arial" w:hAnsi="Arial" w:cs="Arial"/>
          <w:sz w:val="24"/>
          <w:szCs w:val="24"/>
          <w:lang w:eastAsia="es-CO"/>
        </w:rPr>
      </w:pPr>
      <w:r w:rsidRPr="00DD7D72">
        <w:rPr>
          <w:rFonts w:ascii="Arial" w:hAnsi="Arial" w:cs="Arial"/>
          <w:b w:val="0"/>
          <w:sz w:val="24"/>
          <w:szCs w:val="24"/>
          <w:lang w:eastAsia="es-CO"/>
        </w:rPr>
        <w:br w:type="page"/>
      </w:r>
    </w:p>
    <w:p w14:paraId="70039CDD" w14:textId="77777777" w:rsidR="00580E03" w:rsidRPr="00DD7D72" w:rsidRDefault="00580E03" w:rsidP="00580E03">
      <w:pPr>
        <w:pStyle w:val="TITULOG"/>
        <w:keepNext w:val="0"/>
        <w:ind w:right="-81"/>
        <w:outlineLvl w:val="9"/>
        <w:rPr>
          <w:rFonts w:ascii="Arial" w:hAnsi="Arial" w:cs="Arial"/>
          <w:sz w:val="24"/>
          <w:szCs w:val="24"/>
          <w:lang w:eastAsia="es-CO"/>
        </w:rPr>
      </w:pPr>
    </w:p>
    <w:p w14:paraId="55A5B1E9" w14:textId="77777777" w:rsidR="00580E03" w:rsidRPr="00DD7D72" w:rsidRDefault="00580E03" w:rsidP="00580E03">
      <w:pPr>
        <w:pStyle w:val="TITULOG"/>
        <w:keepNext w:val="0"/>
        <w:ind w:right="-81"/>
        <w:outlineLvl w:val="9"/>
        <w:rPr>
          <w:rFonts w:ascii="Arial" w:hAnsi="Arial" w:cs="Arial"/>
          <w:sz w:val="24"/>
          <w:szCs w:val="24"/>
          <w:lang w:eastAsia="es-CO"/>
        </w:rPr>
      </w:pPr>
    </w:p>
    <w:p w14:paraId="50A71993" w14:textId="77777777" w:rsidR="00580E03" w:rsidRPr="00DD7D72" w:rsidRDefault="00580E03" w:rsidP="00580E03">
      <w:pPr>
        <w:pStyle w:val="TITULOG"/>
        <w:keepNext w:val="0"/>
        <w:ind w:right="-81"/>
        <w:jc w:val="left"/>
        <w:outlineLvl w:val="9"/>
        <w:rPr>
          <w:rFonts w:ascii="Arial" w:hAnsi="Arial" w:cs="Arial"/>
          <w:b w:val="0"/>
          <w:sz w:val="24"/>
          <w:szCs w:val="24"/>
          <w:lang w:eastAsia="es-CO"/>
        </w:rPr>
      </w:pPr>
    </w:p>
    <w:p w14:paraId="358D05C1"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INTRODUCCIÓN</w:t>
      </w:r>
    </w:p>
    <w:p w14:paraId="7E227F6C" w14:textId="77777777" w:rsidR="00580E03" w:rsidRPr="00DD7D72" w:rsidRDefault="00580E03" w:rsidP="00580E03">
      <w:pPr>
        <w:jc w:val="both"/>
        <w:rPr>
          <w:rFonts w:ascii="Arial" w:hAnsi="Arial" w:cs="Arial"/>
          <w:sz w:val="24"/>
          <w:szCs w:val="24"/>
        </w:rPr>
      </w:pPr>
    </w:p>
    <w:p w14:paraId="0C7F48ED" w14:textId="77777777" w:rsidR="00580E03" w:rsidRPr="00DD7D72" w:rsidRDefault="00580E03" w:rsidP="00580E03">
      <w:pPr>
        <w:jc w:val="both"/>
        <w:rPr>
          <w:rFonts w:ascii="Arial" w:hAnsi="Arial" w:cs="Arial"/>
          <w:sz w:val="24"/>
          <w:szCs w:val="24"/>
        </w:rPr>
      </w:pPr>
    </w:p>
    <w:p w14:paraId="0A1D54CA" w14:textId="729E1D99" w:rsidR="00453B4C" w:rsidRPr="00DD7D72" w:rsidRDefault="00567FF7" w:rsidP="00567FF7">
      <w:pPr>
        <w:jc w:val="both"/>
        <w:rPr>
          <w:rFonts w:ascii="Arial" w:eastAsia="Calibri" w:hAnsi="Arial" w:cs="Arial"/>
          <w:sz w:val="24"/>
          <w:szCs w:val="24"/>
          <w:lang w:eastAsia="en-US"/>
        </w:rPr>
      </w:pPr>
      <w:r w:rsidRPr="00DD7D72">
        <w:rPr>
          <w:rFonts w:ascii="Arial" w:hAnsi="Arial" w:cs="Arial"/>
          <w:sz w:val="24"/>
          <w:szCs w:val="24"/>
        </w:rPr>
        <w:t>Consecuentes con las mejoras que en la entidad se adelantan, entre ellas la actualización del mapa de procesos de Migración Colombia, así como el cambio de</w:t>
      </w:r>
      <w:r w:rsidRPr="00DD7D72">
        <w:rPr>
          <w:rFonts w:ascii="Arial" w:hAnsi="Arial" w:cs="Arial"/>
          <w:strike/>
          <w:sz w:val="24"/>
          <w:szCs w:val="24"/>
        </w:rPr>
        <w:t>l</w:t>
      </w:r>
      <w:r w:rsidRPr="00DD7D72">
        <w:rPr>
          <w:rFonts w:ascii="Arial" w:hAnsi="Arial" w:cs="Arial"/>
          <w:sz w:val="24"/>
          <w:szCs w:val="24"/>
        </w:rPr>
        <w:t xml:space="preserve"> nombre del proceso de</w:t>
      </w:r>
      <w:r w:rsidR="00B15BE2">
        <w:rPr>
          <w:rFonts w:ascii="Arial" w:hAnsi="Arial" w:cs="Arial"/>
          <w:sz w:val="24"/>
          <w:szCs w:val="24"/>
        </w:rPr>
        <w:t xml:space="preserve"> </w:t>
      </w:r>
      <w:r w:rsidR="00B15BE2" w:rsidRPr="00B15BE2">
        <w:rPr>
          <w:rFonts w:ascii="Arial" w:hAnsi="Arial" w:cs="Arial"/>
          <w:sz w:val="24"/>
          <w:szCs w:val="24"/>
        </w:rPr>
        <w:t>S</w:t>
      </w:r>
      <w:r w:rsidRPr="00B15BE2">
        <w:rPr>
          <w:rFonts w:ascii="Arial" w:hAnsi="Arial" w:cs="Arial"/>
          <w:sz w:val="24"/>
          <w:szCs w:val="24"/>
        </w:rPr>
        <w:t>eguimiento</w:t>
      </w:r>
      <w:r w:rsidR="00B15BE2" w:rsidRPr="00B15BE2">
        <w:rPr>
          <w:rFonts w:ascii="Arial" w:hAnsi="Arial" w:cs="Arial"/>
          <w:sz w:val="24"/>
          <w:szCs w:val="24"/>
        </w:rPr>
        <w:t xml:space="preserve"> y</w:t>
      </w:r>
      <w:r w:rsidR="00B15BE2">
        <w:rPr>
          <w:rFonts w:ascii="Arial" w:hAnsi="Arial" w:cs="Arial"/>
          <w:sz w:val="24"/>
          <w:szCs w:val="24"/>
        </w:rPr>
        <w:t xml:space="preserve"> Mejora</w:t>
      </w:r>
      <w:r w:rsidRPr="00DD7D72">
        <w:rPr>
          <w:rFonts w:ascii="Arial" w:hAnsi="Arial" w:cs="Arial"/>
          <w:sz w:val="24"/>
          <w:szCs w:val="24"/>
        </w:rPr>
        <w:t xml:space="preserve"> por el de </w:t>
      </w:r>
      <w:r w:rsidRPr="00DD7D72">
        <w:rPr>
          <w:rFonts w:ascii="Arial" w:hAnsi="Arial" w:cs="Arial"/>
          <w:b/>
          <w:sz w:val="24"/>
          <w:szCs w:val="24"/>
        </w:rPr>
        <w:t>Gestión Control Interno</w:t>
      </w:r>
      <w:r w:rsidR="00835D97" w:rsidRPr="00DD7D72">
        <w:rPr>
          <w:rFonts w:ascii="Arial" w:hAnsi="Arial" w:cs="Arial"/>
          <w:sz w:val="24"/>
          <w:szCs w:val="24"/>
        </w:rPr>
        <w:t>, acorde</w:t>
      </w:r>
      <w:r w:rsidRPr="00DD7D72">
        <w:rPr>
          <w:rFonts w:ascii="Arial" w:hAnsi="Arial" w:cs="Arial"/>
          <w:sz w:val="24"/>
          <w:szCs w:val="24"/>
        </w:rPr>
        <w:t xml:space="preserve"> con lo dispuesto en </w:t>
      </w:r>
      <w:r w:rsidR="00835D97" w:rsidRPr="00DD7D72">
        <w:rPr>
          <w:rFonts w:ascii="Arial" w:hAnsi="Arial" w:cs="Arial"/>
          <w:sz w:val="24"/>
          <w:szCs w:val="24"/>
        </w:rPr>
        <w:t>la</w:t>
      </w:r>
      <w:r w:rsidR="00835D97" w:rsidRPr="00DD7D72">
        <w:rPr>
          <w:rFonts w:ascii="Arial" w:eastAsia="Calibri" w:hAnsi="Arial" w:cs="Arial"/>
          <w:b/>
          <w:sz w:val="24"/>
          <w:szCs w:val="24"/>
          <w:lang w:eastAsia="en-US"/>
        </w:rPr>
        <w:t xml:space="preserve"> </w:t>
      </w:r>
      <w:r w:rsidR="00835D97" w:rsidRPr="00DD7D72">
        <w:rPr>
          <w:rFonts w:ascii="Arial" w:eastAsia="Calibri" w:hAnsi="Arial" w:cs="Arial"/>
          <w:sz w:val="24"/>
          <w:szCs w:val="24"/>
          <w:lang w:eastAsia="en-US"/>
        </w:rPr>
        <w:t>Resolución</w:t>
      </w:r>
      <w:r w:rsidR="00370F31" w:rsidRPr="00DD7D72">
        <w:rPr>
          <w:rFonts w:ascii="Arial" w:eastAsia="Calibri" w:hAnsi="Arial" w:cs="Arial"/>
          <w:sz w:val="24"/>
          <w:szCs w:val="24"/>
          <w:lang w:eastAsia="en-US"/>
        </w:rPr>
        <w:t xml:space="preserve"> 717 del 10 de mayo de 2017</w:t>
      </w:r>
      <w:r w:rsidR="00835D97" w:rsidRPr="00DD7D72">
        <w:rPr>
          <w:rFonts w:ascii="Arial" w:eastAsia="Calibri" w:hAnsi="Arial" w:cs="Arial"/>
          <w:b/>
          <w:sz w:val="24"/>
          <w:szCs w:val="24"/>
          <w:lang w:eastAsia="en-US"/>
        </w:rPr>
        <w:t xml:space="preserve">, </w:t>
      </w:r>
      <w:r w:rsidR="00835D97" w:rsidRPr="00DD7D72">
        <w:rPr>
          <w:rFonts w:ascii="Arial" w:eastAsia="Calibri" w:hAnsi="Arial" w:cs="Arial"/>
          <w:sz w:val="24"/>
          <w:szCs w:val="24"/>
          <w:lang w:eastAsia="en-US"/>
        </w:rPr>
        <w:t>y</w:t>
      </w:r>
      <w:r w:rsidRPr="00DD7D72">
        <w:rPr>
          <w:rFonts w:ascii="Arial" w:eastAsia="Calibri" w:hAnsi="Arial" w:cs="Arial"/>
          <w:sz w:val="24"/>
          <w:szCs w:val="24"/>
          <w:lang w:eastAsia="en-US"/>
        </w:rPr>
        <w:t xml:space="preserve"> la revisión de la metodología de los indicadores de gestión y mapas de riesgos del proceso,</w:t>
      </w:r>
      <w:r w:rsidR="00187B4A" w:rsidRPr="00DD7D72">
        <w:rPr>
          <w:rFonts w:ascii="Arial" w:eastAsia="Calibri" w:hAnsi="Arial" w:cs="Arial"/>
          <w:sz w:val="24"/>
          <w:szCs w:val="24"/>
          <w:lang w:eastAsia="en-US"/>
        </w:rPr>
        <w:t xml:space="preserve"> se hace necesari</w:t>
      </w:r>
      <w:r w:rsidR="003972B5" w:rsidRPr="00DD7D72">
        <w:rPr>
          <w:rFonts w:ascii="Arial" w:eastAsia="Calibri" w:hAnsi="Arial" w:cs="Arial"/>
          <w:sz w:val="24"/>
          <w:szCs w:val="24"/>
          <w:lang w:eastAsia="en-US"/>
        </w:rPr>
        <w:t>o</w:t>
      </w:r>
      <w:r w:rsidR="00187B4A" w:rsidRPr="00DD7D72">
        <w:rPr>
          <w:rFonts w:ascii="Arial" w:eastAsia="Calibri" w:hAnsi="Arial" w:cs="Arial"/>
          <w:sz w:val="24"/>
          <w:szCs w:val="24"/>
          <w:lang w:eastAsia="en-US"/>
        </w:rPr>
        <w:t xml:space="preserve"> contar con una nueva versión del manual</w:t>
      </w:r>
      <w:r w:rsidR="00453B4C" w:rsidRPr="00DD7D72">
        <w:rPr>
          <w:rFonts w:ascii="Arial" w:eastAsia="Calibri" w:hAnsi="Arial" w:cs="Arial"/>
          <w:sz w:val="24"/>
          <w:szCs w:val="24"/>
          <w:lang w:eastAsia="en-US"/>
        </w:rPr>
        <w:t>.</w:t>
      </w:r>
    </w:p>
    <w:p w14:paraId="224A6EB3" w14:textId="77777777" w:rsidR="00187B4A" w:rsidRPr="00DD7D72" w:rsidRDefault="00453B4C" w:rsidP="00567FF7">
      <w:pPr>
        <w:jc w:val="both"/>
        <w:rPr>
          <w:rFonts w:ascii="Arial" w:eastAsia="Calibri" w:hAnsi="Arial" w:cs="Arial"/>
          <w:b/>
          <w:sz w:val="24"/>
          <w:szCs w:val="24"/>
          <w:lang w:eastAsia="en-US"/>
        </w:rPr>
      </w:pPr>
      <w:r w:rsidRPr="00DD7D72">
        <w:rPr>
          <w:rFonts w:ascii="Arial" w:eastAsia="Calibri" w:hAnsi="Arial" w:cs="Arial"/>
          <w:b/>
          <w:sz w:val="24"/>
          <w:szCs w:val="24"/>
          <w:lang w:eastAsia="en-US"/>
        </w:rPr>
        <w:t xml:space="preserve"> </w:t>
      </w:r>
    </w:p>
    <w:p w14:paraId="1C858E0A" w14:textId="0B55C047" w:rsidR="00370F31" w:rsidRPr="00DD7D72" w:rsidRDefault="00187B4A" w:rsidP="005B7788">
      <w:pPr>
        <w:jc w:val="both"/>
        <w:rPr>
          <w:rFonts w:ascii="Arial" w:eastAsia="Calibri" w:hAnsi="Arial" w:cs="Arial"/>
          <w:sz w:val="24"/>
          <w:szCs w:val="24"/>
          <w:lang w:eastAsia="en-US"/>
        </w:rPr>
      </w:pPr>
      <w:r w:rsidRPr="00DD7D72">
        <w:rPr>
          <w:rFonts w:ascii="Arial" w:eastAsia="Calibri" w:hAnsi="Arial" w:cs="Arial"/>
          <w:sz w:val="24"/>
          <w:szCs w:val="24"/>
          <w:lang w:eastAsia="en-US"/>
        </w:rPr>
        <w:t xml:space="preserve">Adicionalmente, con ocasión de la expedición del Decreto 648 del 19 de abril de 2017, artículo </w:t>
      </w:r>
      <w:r w:rsidR="00B15BE2">
        <w:rPr>
          <w:rFonts w:ascii="Arial" w:eastAsia="Calibri" w:hAnsi="Arial" w:cs="Arial"/>
          <w:sz w:val="24"/>
          <w:szCs w:val="24"/>
          <w:lang w:eastAsia="en-US"/>
        </w:rPr>
        <w:t>17</w:t>
      </w:r>
      <w:r w:rsidRPr="00DD7D72">
        <w:rPr>
          <w:rFonts w:ascii="Arial" w:eastAsia="Calibri" w:hAnsi="Arial" w:cs="Arial"/>
          <w:sz w:val="24"/>
          <w:szCs w:val="24"/>
          <w:lang w:eastAsia="en-US"/>
        </w:rPr>
        <w:t>,</w:t>
      </w:r>
      <w:r w:rsidRPr="00DD7D72">
        <w:rPr>
          <w:rFonts w:ascii="Arial" w:eastAsia="Calibri" w:hAnsi="Arial" w:cs="Arial"/>
          <w:b/>
          <w:sz w:val="24"/>
          <w:szCs w:val="24"/>
          <w:lang w:eastAsia="en-US"/>
        </w:rPr>
        <w:t xml:space="preserve"> </w:t>
      </w:r>
      <w:r w:rsidRPr="00DD7D72">
        <w:rPr>
          <w:rFonts w:ascii="Arial" w:eastAsia="Calibri" w:hAnsi="Arial" w:cs="Arial"/>
          <w:sz w:val="24"/>
          <w:szCs w:val="24"/>
          <w:lang w:eastAsia="en-US"/>
        </w:rPr>
        <w:t xml:space="preserve">fueron modificados los roles de las Oficinas de control interno por los de: </w:t>
      </w:r>
      <w:r w:rsidRPr="00DD7D72">
        <w:rPr>
          <w:rFonts w:ascii="Arial" w:eastAsia="Calibri" w:hAnsi="Arial" w:cs="Arial"/>
          <w:b/>
          <w:sz w:val="24"/>
          <w:szCs w:val="24"/>
          <w:lang w:eastAsia="en-US"/>
        </w:rPr>
        <w:t>Liderazgo estratégico,</w:t>
      </w:r>
      <w:r w:rsidRPr="00DD7D72">
        <w:rPr>
          <w:rFonts w:ascii="Arial" w:eastAsia="Calibri" w:hAnsi="Arial" w:cs="Arial"/>
          <w:sz w:val="24"/>
          <w:szCs w:val="24"/>
          <w:lang w:eastAsia="en-US"/>
        </w:rPr>
        <w:t xml:space="preserve"> </w:t>
      </w:r>
      <w:r w:rsidR="00C76A0F" w:rsidRPr="00DD7D72">
        <w:rPr>
          <w:rFonts w:ascii="Arial" w:eastAsia="Calibri" w:hAnsi="Arial" w:cs="Arial"/>
          <w:b/>
          <w:sz w:val="24"/>
          <w:szCs w:val="24"/>
          <w:lang w:eastAsia="en-US"/>
        </w:rPr>
        <w:t>En</w:t>
      </w:r>
      <w:r w:rsidRPr="00DD7D72">
        <w:rPr>
          <w:rFonts w:ascii="Arial" w:eastAsia="Calibri" w:hAnsi="Arial" w:cs="Arial"/>
          <w:b/>
          <w:sz w:val="24"/>
          <w:szCs w:val="24"/>
          <w:lang w:eastAsia="en-US"/>
        </w:rPr>
        <w:t>foque hacia la prevención</w:t>
      </w:r>
      <w:r w:rsidRPr="00DD7D72">
        <w:rPr>
          <w:rFonts w:ascii="Arial" w:eastAsia="Calibri" w:hAnsi="Arial" w:cs="Arial"/>
          <w:sz w:val="24"/>
          <w:szCs w:val="24"/>
          <w:lang w:eastAsia="en-US"/>
        </w:rPr>
        <w:t xml:space="preserve">, </w:t>
      </w:r>
      <w:r w:rsidR="00C76A0F" w:rsidRPr="00DD7D72">
        <w:rPr>
          <w:rFonts w:ascii="Arial" w:eastAsia="Calibri" w:hAnsi="Arial" w:cs="Arial"/>
          <w:b/>
          <w:sz w:val="24"/>
          <w:szCs w:val="24"/>
          <w:lang w:eastAsia="en-US"/>
        </w:rPr>
        <w:t>E</w:t>
      </w:r>
      <w:r w:rsidRPr="00DD7D72">
        <w:rPr>
          <w:rFonts w:ascii="Arial" w:eastAsia="Calibri" w:hAnsi="Arial" w:cs="Arial"/>
          <w:b/>
          <w:sz w:val="24"/>
          <w:szCs w:val="24"/>
          <w:lang w:eastAsia="en-US"/>
        </w:rPr>
        <w:t xml:space="preserve">valuación </w:t>
      </w:r>
      <w:r w:rsidR="005D0D70" w:rsidRPr="00DD7D72">
        <w:rPr>
          <w:rFonts w:ascii="Arial" w:eastAsia="Calibri" w:hAnsi="Arial" w:cs="Arial"/>
          <w:b/>
          <w:sz w:val="24"/>
          <w:szCs w:val="24"/>
          <w:lang w:eastAsia="en-US"/>
        </w:rPr>
        <w:t xml:space="preserve">de la gestión </w:t>
      </w:r>
      <w:r w:rsidRPr="00DD7D72">
        <w:rPr>
          <w:rFonts w:ascii="Arial" w:eastAsia="Calibri" w:hAnsi="Arial" w:cs="Arial"/>
          <w:b/>
          <w:sz w:val="24"/>
          <w:szCs w:val="24"/>
          <w:lang w:eastAsia="en-US"/>
        </w:rPr>
        <w:t>del riesgo,</w:t>
      </w:r>
      <w:r w:rsidRPr="00DD7D72">
        <w:rPr>
          <w:rFonts w:ascii="Arial" w:eastAsia="Calibri" w:hAnsi="Arial" w:cs="Arial"/>
          <w:sz w:val="24"/>
          <w:szCs w:val="24"/>
          <w:lang w:eastAsia="en-US"/>
        </w:rPr>
        <w:t xml:space="preserve"> </w:t>
      </w:r>
      <w:r w:rsidR="00C76A0F" w:rsidRPr="00DD7D72">
        <w:rPr>
          <w:rFonts w:ascii="Arial" w:eastAsia="Calibri" w:hAnsi="Arial" w:cs="Arial"/>
          <w:b/>
          <w:sz w:val="24"/>
          <w:szCs w:val="24"/>
          <w:lang w:eastAsia="en-US"/>
        </w:rPr>
        <w:t>E</w:t>
      </w:r>
      <w:r w:rsidRPr="00DD7D72">
        <w:rPr>
          <w:rFonts w:ascii="Arial" w:eastAsia="Calibri" w:hAnsi="Arial" w:cs="Arial"/>
          <w:b/>
          <w:sz w:val="24"/>
          <w:szCs w:val="24"/>
          <w:lang w:eastAsia="en-US"/>
        </w:rPr>
        <w:t>valuación y seguimiento</w:t>
      </w:r>
      <w:r w:rsidRPr="00DD7D72">
        <w:rPr>
          <w:rFonts w:ascii="Arial" w:eastAsia="Calibri" w:hAnsi="Arial" w:cs="Arial"/>
          <w:sz w:val="24"/>
          <w:szCs w:val="24"/>
          <w:lang w:eastAsia="en-US"/>
        </w:rPr>
        <w:t>,</w:t>
      </w:r>
      <w:r w:rsidR="005D0D70" w:rsidRPr="00DD7D72">
        <w:rPr>
          <w:rFonts w:ascii="Arial" w:eastAsia="Calibri" w:hAnsi="Arial" w:cs="Arial"/>
          <w:sz w:val="24"/>
          <w:szCs w:val="24"/>
          <w:lang w:eastAsia="en-US"/>
        </w:rPr>
        <w:t xml:space="preserve"> y</w:t>
      </w:r>
      <w:r w:rsidRPr="00DD7D72">
        <w:rPr>
          <w:rFonts w:ascii="Arial" w:eastAsia="Calibri" w:hAnsi="Arial" w:cs="Arial"/>
          <w:sz w:val="24"/>
          <w:szCs w:val="24"/>
          <w:lang w:eastAsia="en-US"/>
        </w:rPr>
        <w:t xml:space="preserve"> </w:t>
      </w:r>
      <w:r w:rsidR="006B72D1" w:rsidRPr="00DD7D72">
        <w:rPr>
          <w:rFonts w:ascii="Arial" w:eastAsia="Calibri" w:hAnsi="Arial" w:cs="Arial"/>
          <w:b/>
          <w:sz w:val="24"/>
          <w:szCs w:val="24"/>
          <w:lang w:eastAsia="en-US"/>
        </w:rPr>
        <w:t>R</w:t>
      </w:r>
      <w:r w:rsidRPr="00DD7D72">
        <w:rPr>
          <w:rFonts w:ascii="Arial" w:eastAsia="Calibri" w:hAnsi="Arial" w:cs="Arial"/>
          <w:b/>
          <w:sz w:val="24"/>
          <w:szCs w:val="24"/>
          <w:lang w:eastAsia="en-US"/>
        </w:rPr>
        <w:t>elación con entes externos de control</w:t>
      </w:r>
      <w:r w:rsidRPr="00DD7D72">
        <w:rPr>
          <w:rFonts w:ascii="Arial" w:eastAsia="Calibri" w:hAnsi="Arial" w:cs="Arial"/>
          <w:sz w:val="24"/>
          <w:szCs w:val="24"/>
          <w:lang w:eastAsia="en-US"/>
        </w:rPr>
        <w:t xml:space="preserve">, tema sobre el cual ya se tienen algunos lineamientos del </w:t>
      </w:r>
      <w:r w:rsidR="004B0861">
        <w:rPr>
          <w:rFonts w:ascii="Arial" w:eastAsia="Calibri" w:hAnsi="Arial" w:cs="Arial"/>
          <w:sz w:val="24"/>
          <w:szCs w:val="24"/>
          <w:lang w:eastAsia="en-US"/>
        </w:rPr>
        <w:t>Departamento Administrativo de la Función Pública-</w:t>
      </w:r>
      <w:r w:rsidRPr="00DD7D72">
        <w:rPr>
          <w:rFonts w:ascii="Arial" w:eastAsia="Calibri" w:hAnsi="Arial" w:cs="Arial"/>
          <w:sz w:val="24"/>
          <w:szCs w:val="24"/>
          <w:lang w:eastAsia="en-US"/>
        </w:rPr>
        <w:t>DAFP para el desarrollo de los roles.</w:t>
      </w:r>
      <w:r w:rsidR="005B7788" w:rsidRPr="00DD7D72">
        <w:rPr>
          <w:rFonts w:ascii="Arial" w:eastAsia="Calibri" w:hAnsi="Arial" w:cs="Arial"/>
          <w:sz w:val="24"/>
          <w:szCs w:val="24"/>
          <w:lang w:eastAsia="en-US"/>
        </w:rPr>
        <w:t xml:space="preserve"> Igualmente</w:t>
      </w:r>
      <w:r w:rsidR="00C76A0F" w:rsidRPr="00DD7D72">
        <w:rPr>
          <w:rFonts w:ascii="Arial" w:eastAsia="Calibri" w:hAnsi="Arial" w:cs="Arial"/>
          <w:sz w:val="24"/>
          <w:szCs w:val="24"/>
          <w:lang w:eastAsia="en-US"/>
        </w:rPr>
        <w:t>,</w:t>
      </w:r>
      <w:r w:rsidR="005B7788" w:rsidRPr="00DD7D72">
        <w:rPr>
          <w:rFonts w:ascii="Arial" w:eastAsia="Calibri" w:hAnsi="Arial" w:cs="Arial"/>
          <w:sz w:val="24"/>
          <w:szCs w:val="24"/>
          <w:lang w:eastAsia="en-US"/>
        </w:rPr>
        <w:t xml:space="preserve"> se definieron los instrumentos mínimos </w:t>
      </w:r>
      <w:r w:rsidR="00370F31" w:rsidRPr="00DD7D72">
        <w:rPr>
          <w:rFonts w:ascii="Arial" w:eastAsia="Calibri" w:hAnsi="Arial" w:cs="Arial"/>
          <w:sz w:val="24"/>
          <w:szCs w:val="24"/>
          <w:lang w:eastAsia="en-US"/>
        </w:rPr>
        <w:t>para la actividad de auditoria interna, en el artículo 2.2.21.4.8,</w:t>
      </w:r>
      <w:r w:rsidR="00370F31" w:rsidRPr="00DD7D72">
        <w:rPr>
          <w:rFonts w:ascii="Arial" w:eastAsia="Calibri" w:hAnsi="Arial" w:cs="Arial"/>
          <w:b/>
          <w:sz w:val="24"/>
          <w:szCs w:val="24"/>
          <w:lang w:eastAsia="en-US"/>
        </w:rPr>
        <w:t xml:space="preserve"> </w:t>
      </w:r>
      <w:r w:rsidR="004A1B8F" w:rsidRPr="00DD7D72">
        <w:rPr>
          <w:rFonts w:ascii="Arial" w:eastAsia="Calibri" w:hAnsi="Arial" w:cs="Arial"/>
          <w:sz w:val="24"/>
          <w:szCs w:val="24"/>
          <w:lang w:eastAsia="en-US"/>
        </w:rPr>
        <w:t>del mismo decreto,</w:t>
      </w:r>
      <w:r w:rsidR="004A1B8F" w:rsidRPr="00DD7D72">
        <w:rPr>
          <w:rFonts w:ascii="Arial" w:eastAsia="Calibri" w:hAnsi="Arial" w:cs="Arial"/>
          <w:b/>
          <w:sz w:val="24"/>
          <w:szCs w:val="24"/>
          <w:lang w:eastAsia="en-US"/>
        </w:rPr>
        <w:t xml:space="preserve"> </w:t>
      </w:r>
      <w:r w:rsidR="00370F31" w:rsidRPr="00DD7D72">
        <w:rPr>
          <w:rFonts w:ascii="Arial" w:eastAsia="Calibri" w:hAnsi="Arial" w:cs="Arial"/>
          <w:sz w:val="24"/>
          <w:szCs w:val="24"/>
          <w:lang w:eastAsia="en-US"/>
        </w:rPr>
        <w:t>en la que entre otros en el literal d) hace referenc</w:t>
      </w:r>
      <w:r w:rsidR="005B7788" w:rsidRPr="00DD7D72">
        <w:rPr>
          <w:rFonts w:ascii="Arial" w:eastAsia="Calibri" w:hAnsi="Arial" w:cs="Arial"/>
          <w:sz w:val="24"/>
          <w:szCs w:val="24"/>
          <w:lang w:eastAsia="en-US"/>
        </w:rPr>
        <w:t>ia al Plan anual de auditoría, antes denominado en la Guía de Auditoria</w:t>
      </w:r>
      <w:r w:rsidR="00AF4E82" w:rsidRPr="00DD7D72">
        <w:rPr>
          <w:rFonts w:ascii="Arial" w:eastAsia="Calibri" w:hAnsi="Arial" w:cs="Arial"/>
          <w:sz w:val="24"/>
          <w:szCs w:val="24"/>
          <w:lang w:eastAsia="en-US"/>
        </w:rPr>
        <w:t xml:space="preserve"> del DAFP</w:t>
      </w:r>
      <w:r w:rsidR="005B7788" w:rsidRPr="00DD7D72">
        <w:rPr>
          <w:rFonts w:ascii="Arial" w:eastAsia="Calibri" w:hAnsi="Arial" w:cs="Arial"/>
          <w:sz w:val="24"/>
          <w:szCs w:val="24"/>
          <w:lang w:eastAsia="en-US"/>
        </w:rPr>
        <w:t xml:space="preserve"> </w:t>
      </w:r>
      <w:r w:rsidR="00453B4C" w:rsidRPr="00DD7D72">
        <w:rPr>
          <w:rFonts w:ascii="Arial" w:eastAsia="Calibri" w:hAnsi="Arial" w:cs="Arial"/>
          <w:sz w:val="24"/>
          <w:szCs w:val="24"/>
          <w:lang w:eastAsia="en-US"/>
        </w:rPr>
        <w:t>“</w:t>
      </w:r>
      <w:r w:rsidR="005B7788" w:rsidRPr="00DD7D72">
        <w:rPr>
          <w:rFonts w:ascii="Arial" w:eastAsia="Calibri" w:hAnsi="Arial" w:cs="Arial"/>
          <w:sz w:val="24"/>
          <w:szCs w:val="24"/>
          <w:lang w:eastAsia="en-US"/>
        </w:rPr>
        <w:t>programa de auditoria</w:t>
      </w:r>
      <w:r w:rsidR="00453B4C" w:rsidRPr="00DD7D72">
        <w:rPr>
          <w:rFonts w:ascii="Arial" w:eastAsia="Calibri" w:hAnsi="Arial" w:cs="Arial"/>
          <w:sz w:val="24"/>
          <w:szCs w:val="24"/>
          <w:lang w:eastAsia="en-US"/>
        </w:rPr>
        <w:t>”</w:t>
      </w:r>
      <w:r w:rsidR="005B7788" w:rsidRPr="00DD7D72">
        <w:rPr>
          <w:rFonts w:ascii="Arial" w:eastAsia="Calibri" w:hAnsi="Arial" w:cs="Arial"/>
          <w:sz w:val="24"/>
          <w:szCs w:val="24"/>
          <w:lang w:eastAsia="en-US"/>
        </w:rPr>
        <w:t xml:space="preserve">. </w:t>
      </w:r>
      <w:r w:rsidR="00370F31" w:rsidRPr="00DD7D72">
        <w:rPr>
          <w:rFonts w:ascii="Arial" w:eastAsia="Calibri" w:hAnsi="Arial" w:cs="Arial"/>
          <w:sz w:val="24"/>
          <w:szCs w:val="24"/>
          <w:lang w:eastAsia="en-US"/>
        </w:rPr>
        <w:t xml:space="preserve"> </w:t>
      </w:r>
    </w:p>
    <w:p w14:paraId="4AA6D446" w14:textId="77777777" w:rsidR="002B3383" w:rsidRPr="00DD7D72" w:rsidRDefault="002B3383" w:rsidP="005B7788">
      <w:pPr>
        <w:jc w:val="both"/>
        <w:rPr>
          <w:rFonts w:ascii="Arial" w:eastAsia="Calibri" w:hAnsi="Arial" w:cs="Arial"/>
          <w:sz w:val="24"/>
          <w:szCs w:val="24"/>
          <w:lang w:eastAsia="en-US"/>
        </w:rPr>
      </w:pPr>
    </w:p>
    <w:p w14:paraId="7D2A5592" w14:textId="77777777" w:rsidR="002B3383" w:rsidRPr="00DD7D72" w:rsidRDefault="002B3383" w:rsidP="005B7788">
      <w:pPr>
        <w:jc w:val="both"/>
        <w:rPr>
          <w:rFonts w:ascii="Arial" w:eastAsia="Calibri" w:hAnsi="Arial" w:cs="Arial"/>
          <w:sz w:val="24"/>
          <w:szCs w:val="24"/>
          <w:lang w:eastAsia="en-US"/>
        </w:rPr>
      </w:pPr>
      <w:r w:rsidRPr="00DD7D72">
        <w:rPr>
          <w:rFonts w:ascii="Arial" w:eastAsia="Calibri" w:hAnsi="Arial" w:cs="Arial"/>
          <w:sz w:val="24"/>
          <w:szCs w:val="24"/>
          <w:lang w:eastAsia="en-US"/>
        </w:rPr>
        <w:t>Por su parte</w:t>
      </w:r>
      <w:r w:rsidR="00C76A0F" w:rsidRPr="00DD7D72">
        <w:rPr>
          <w:rFonts w:ascii="Arial" w:eastAsia="Calibri" w:hAnsi="Arial" w:cs="Arial"/>
          <w:sz w:val="24"/>
          <w:szCs w:val="24"/>
          <w:lang w:eastAsia="en-US"/>
        </w:rPr>
        <w:t>,</w:t>
      </w:r>
      <w:r w:rsidRPr="00DD7D72">
        <w:rPr>
          <w:rFonts w:ascii="Arial" w:eastAsia="Calibri" w:hAnsi="Arial" w:cs="Arial"/>
          <w:sz w:val="24"/>
          <w:szCs w:val="24"/>
          <w:lang w:eastAsia="en-US"/>
        </w:rPr>
        <w:t xml:space="preserve"> con el Decreto 1499 del 11 de septiembre de 2017 y manual operativo</w:t>
      </w:r>
      <w:r w:rsidR="0021238A" w:rsidRPr="00DD7D72">
        <w:rPr>
          <w:rFonts w:ascii="Arial" w:eastAsia="Calibri" w:hAnsi="Arial" w:cs="Arial"/>
          <w:sz w:val="24"/>
          <w:szCs w:val="24"/>
          <w:lang w:eastAsia="en-US"/>
        </w:rPr>
        <w:t xml:space="preserve"> del modelo integrado de planeación y gestión MIPG</w:t>
      </w:r>
      <w:r w:rsidRPr="00DD7D72">
        <w:rPr>
          <w:rFonts w:ascii="Arial" w:eastAsia="Calibri" w:hAnsi="Arial" w:cs="Arial"/>
          <w:sz w:val="24"/>
          <w:szCs w:val="24"/>
          <w:lang w:eastAsia="en-US"/>
        </w:rPr>
        <w:t xml:space="preserve">, las Oficinas de </w:t>
      </w:r>
      <w:r w:rsidR="0021238A" w:rsidRPr="00DD7D72">
        <w:rPr>
          <w:rFonts w:ascii="Arial" w:eastAsia="Calibri" w:hAnsi="Arial" w:cs="Arial"/>
          <w:sz w:val="24"/>
          <w:szCs w:val="24"/>
          <w:lang w:eastAsia="en-US"/>
        </w:rPr>
        <w:t>C</w:t>
      </w:r>
      <w:r w:rsidRPr="00DD7D72">
        <w:rPr>
          <w:rFonts w:ascii="Arial" w:eastAsia="Calibri" w:hAnsi="Arial" w:cs="Arial"/>
          <w:sz w:val="24"/>
          <w:szCs w:val="24"/>
          <w:lang w:eastAsia="en-US"/>
        </w:rPr>
        <w:t xml:space="preserve">ontrol </w:t>
      </w:r>
      <w:r w:rsidR="0021238A" w:rsidRPr="00DD7D72">
        <w:rPr>
          <w:rFonts w:ascii="Arial" w:eastAsia="Calibri" w:hAnsi="Arial" w:cs="Arial"/>
          <w:sz w:val="24"/>
          <w:szCs w:val="24"/>
          <w:lang w:eastAsia="en-US"/>
        </w:rPr>
        <w:t>I</w:t>
      </w:r>
      <w:r w:rsidRPr="00DD7D72">
        <w:rPr>
          <w:rFonts w:ascii="Arial" w:eastAsia="Calibri" w:hAnsi="Arial" w:cs="Arial"/>
          <w:sz w:val="24"/>
          <w:szCs w:val="24"/>
          <w:lang w:eastAsia="en-US"/>
        </w:rPr>
        <w:t>nterno</w:t>
      </w:r>
      <w:r w:rsidR="0021238A" w:rsidRPr="00DD7D72">
        <w:rPr>
          <w:rFonts w:ascii="Arial" w:eastAsia="Calibri" w:hAnsi="Arial" w:cs="Arial"/>
          <w:sz w:val="24"/>
          <w:szCs w:val="24"/>
          <w:lang w:eastAsia="en-US"/>
        </w:rPr>
        <w:t xml:space="preserve">, son la tercera línea de defensa, por lo que se hace necesario la actualización para atender las responsabilidades que </w:t>
      </w:r>
      <w:r w:rsidR="00184A77" w:rsidRPr="00DD7D72">
        <w:rPr>
          <w:rFonts w:ascii="Arial" w:eastAsia="Calibri" w:hAnsi="Arial" w:cs="Arial"/>
          <w:sz w:val="24"/>
          <w:szCs w:val="24"/>
          <w:lang w:eastAsia="en-US"/>
        </w:rPr>
        <w:t xml:space="preserve">le </w:t>
      </w:r>
      <w:r w:rsidR="0021238A" w:rsidRPr="00DD7D72">
        <w:rPr>
          <w:rFonts w:ascii="Arial" w:eastAsia="Calibri" w:hAnsi="Arial" w:cs="Arial"/>
          <w:sz w:val="24"/>
          <w:szCs w:val="24"/>
          <w:lang w:eastAsia="en-US"/>
        </w:rPr>
        <w:t xml:space="preserve">corresponden, en cada uno de los componentes de la séptima dimensión denominada Control Interno.   </w:t>
      </w:r>
    </w:p>
    <w:p w14:paraId="5C21C191" w14:textId="77777777" w:rsidR="00580E03" w:rsidRPr="00DD7D72" w:rsidRDefault="00580E03" w:rsidP="00580E03">
      <w:pPr>
        <w:jc w:val="both"/>
        <w:rPr>
          <w:rFonts w:ascii="Arial" w:hAnsi="Arial" w:cs="Arial"/>
          <w:sz w:val="24"/>
          <w:szCs w:val="24"/>
        </w:rPr>
      </w:pPr>
    </w:p>
    <w:p w14:paraId="160BB783" w14:textId="36262A2C" w:rsidR="005B7788" w:rsidRPr="00DD7D72" w:rsidRDefault="005B7788" w:rsidP="00453B4C">
      <w:pPr>
        <w:jc w:val="both"/>
        <w:rPr>
          <w:rFonts w:ascii="Arial" w:hAnsi="Arial" w:cs="Arial"/>
          <w:sz w:val="24"/>
          <w:szCs w:val="24"/>
        </w:rPr>
      </w:pPr>
      <w:r w:rsidRPr="00DD7D72">
        <w:rPr>
          <w:rFonts w:ascii="Arial" w:hAnsi="Arial" w:cs="Arial"/>
          <w:sz w:val="24"/>
          <w:szCs w:val="24"/>
        </w:rPr>
        <w:t>El manual del proceso</w:t>
      </w:r>
      <w:r w:rsidR="00453B4C" w:rsidRPr="00DD7D72">
        <w:rPr>
          <w:rFonts w:ascii="Arial" w:hAnsi="Arial" w:cs="Arial"/>
          <w:sz w:val="24"/>
          <w:szCs w:val="24"/>
        </w:rPr>
        <w:t xml:space="preserve"> de Gestión de Control Interno</w:t>
      </w:r>
      <w:r w:rsidRPr="00DD7D72">
        <w:rPr>
          <w:rFonts w:ascii="Arial" w:hAnsi="Arial" w:cs="Arial"/>
          <w:sz w:val="24"/>
          <w:szCs w:val="24"/>
        </w:rPr>
        <w:t xml:space="preserve">, es una herramienta de gestión que permite a los </w:t>
      </w:r>
      <w:r w:rsidR="006B72D1" w:rsidRPr="00DD7D72">
        <w:rPr>
          <w:rFonts w:ascii="Arial" w:hAnsi="Arial" w:cs="Arial"/>
          <w:sz w:val="24"/>
          <w:szCs w:val="24"/>
        </w:rPr>
        <w:t xml:space="preserve">auditores </w:t>
      </w:r>
      <w:r w:rsidRPr="00DD7D72">
        <w:rPr>
          <w:rFonts w:ascii="Arial" w:hAnsi="Arial" w:cs="Arial"/>
          <w:sz w:val="24"/>
          <w:szCs w:val="24"/>
        </w:rPr>
        <w:t>adscritos a la Oficina de Control Interno el ejercicio de las funciones en los distintos roles</w:t>
      </w:r>
      <w:r w:rsidR="006B72D1" w:rsidRPr="00DD7D72">
        <w:rPr>
          <w:rFonts w:ascii="Arial" w:hAnsi="Arial" w:cs="Arial"/>
          <w:sz w:val="24"/>
          <w:szCs w:val="24"/>
        </w:rPr>
        <w:t>,</w:t>
      </w:r>
      <w:r w:rsidRPr="00DD7D72">
        <w:rPr>
          <w:rFonts w:ascii="Arial" w:hAnsi="Arial" w:cs="Arial"/>
          <w:sz w:val="24"/>
          <w:szCs w:val="24"/>
        </w:rPr>
        <w:t xml:space="preserve"> aco</w:t>
      </w:r>
      <w:r w:rsidR="00453B4C" w:rsidRPr="00DD7D72">
        <w:rPr>
          <w:rFonts w:ascii="Arial" w:hAnsi="Arial" w:cs="Arial"/>
          <w:sz w:val="24"/>
          <w:szCs w:val="24"/>
        </w:rPr>
        <w:t xml:space="preserve">rde con la normatividad vigente, procedimientos y guías de auditoria para entidades públicas emitidas por el DAFP, </w:t>
      </w:r>
      <w:r w:rsidRPr="00DD7D72">
        <w:rPr>
          <w:rFonts w:ascii="Arial" w:hAnsi="Arial" w:cs="Arial"/>
          <w:sz w:val="24"/>
          <w:szCs w:val="24"/>
        </w:rPr>
        <w:t xml:space="preserve">así </w:t>
      </w:r>
      <w:r w:rsidR="00CC3528">
        <w:rPr>
          <w:rFonts w:ascii="Arial" w:hAnsi="Arial" w:cs="Arial"/>
          <w:sz w:val="24"/>
          <w:szCs w:val="24"/>
        </w:rPr>
        <w:t>como a los servidores públicos de Migración Colombia que proveen servicios de auditorías internas de calidad.</w:t>
      </w:r>
    </w:p>
    <w:p w14:paraId="5A8BDC47" w14:textId="77777777" w:rsidR="005B7788" w:rsidRPr="00DD7D72" w:rsidRDefault="005B7788" w:rsidP="00580E03">
      <w:pPr>
        <w:pStyle w:val="TITULOG"/>
        <w:keepNext w:val="0"/>
        <w:ind w:right="-81"/>
        <w:outlineLvl w:val="9"/>
        <w:rPr>
          <w:rFonts w:ascii="Arial" w:hAnsi="Arial" w:cs="Arial"/>
          <w:sz w:val="24"/>
          <w:szCs w:val="24"/>
          <w:lang w:val="es-ES_tradnl"/>
        </w:rPr>
      </w:pPr>
    </w:p>
    <w:p w14:paraId="428E78C5" w14:textId="77777777" w:rsidR="005B7788" w:rsidRPr="00DD7D72" w:rsidRDefault="005B7788" w:rsidP="00580E03">
      <w:pPr>
        <w:pStyle w:val="TITULOG"/>
        <w:keepNext w:val="0"/>
        <w:ind w:right="-81"/>
        <w:outlineLvl w:val="9"/>
        <w:rPr>
          <w:rFonts w:ascii="Arial" w:hAnsi="Arial" w:cs="Arial"/>
          <w:sz w:val="24"/>
          <w:szCs w:val="24"/>
          <w:lang w:val="es-ES_tradnl"/>
        </w:rPr>
      </w:pPr>
    </w:p>
    <w:p w14:paraId="6EBBE366" w14:textId="77777777" w:rsidR="005B7788" w:rsidRPr="00DD7D72" w:rsidRDefault="005B7788" w:rsidP="00580E03">
      <w:pPr>
        <w:pStyle w:val="TITULOG"/>
        <w:keepNext w:val="0"/>
        <w:ind w:right="-81"/>
        <w:outlineLvl w:val="9"/>
        <w:rPr>
          <w:rFonts w:ascii="Arial" w:hAnsi="Arial" w:cs="Arial"/>
          <w:sz w:val="24"/>
          <w:szCs w:val="24"/>
          <w:lang w:val="es-ES_tradnl"/>
        </w:rPr>
      </w:pPr>
    </w:p>
    <w:p w14:paraId="390FA4FC" w14:textId="77777777" w:rsidR="005B7788" w:rsidRPr="00DD7D72" w:rsidRDefault="005B7788" w:rsidP="00580E03">
      <w:pPr>
        <w:pStyle w:val="TITULOG"/>
        <w:keepNext w:val="0"/>
        <w:ind w:right="-81"/>
        <w:outlineLvl w:val="9"/>
        <w:rPr>
          <w:rFonts w:ascii="Arial" w:hAnsi="Arial" w:cs="Arial"/>
          <w:sz w:val="24"/>
          <w:szCs w:val="24"/>
          <w:lang w:val="es-ES_tradnl"/>
        </w:rPr>
      </w:pPr>
    </w:p>
    <w:p w14:paraId="283924CD" w14:textId="77777777" w:rsidR="005B7788" w:rsidRPr="00DD7D72" w:rsidRDefault="005B7788" w:rsidP="00580E03">
      <w:pPr>
        <w:pStyle w:val="TITULOG"/>
        <w:keepNext w:val="0"/>
        <w:ind w:right="-81"/>
        <w:outlineLvl w:val="9"/>
        <w:rPr>
          <w:rFonts w:ascii="Arial" w:hAnsi="Arial" w:cs="Arial"/>
          <w:sz w:val="24"/>
          <w:szCs w:val="24"/>
          <w:lang w:val="es-ES_tradnl"/>
        </w:rPr>
      </w:pPr>
    </w:p>
    <w:p w14:paraId="4BC17973" w14:textId="77777777" w:rsidR="005B7788" w:rsidRPr="00DD7D72" w:rsidRDefault="005B7788" w:rsidP="004313AC">
      <w:pPr>
        <w:pStyle w:val="TITULOG"/>
        <w:keepNext w:val="0"/>
        <w:ind w:right="-81"/>
        <w:jc w:val="left"/>
        <w:outlineLvl w:val="9"/>
        <w:rPr>
          <w:rFonts w:ascii="Arial" w:hAnsi="Arial" w:cs="Arial"/>
          <w:sz w:val="24"/>
          <w:szCs w:val="24"/>
          <w:lang w:val="es-ES_tradnl"/>
        </w:rPr>
      </w:pPr>
    </w:p>
    <w:p w14:paraId="585D10D6" w14:textId="77777777" w:rsidR="00453B4C" w:rsidRPr="00DD7D72" w:rsidRDefault="00453B4C" w:rsidP="00580E03">
      <w:pPr>
        <w:pStyle w:val="TITULOG"/>
        <w:keepNext w:val="0"/>
        <w:ind w:right="-81"/>
        <w:outlineLvl w:val="9"/>
        <w:rPr>
          <w:rFonts w:ascii="Arial" w:hAnsi="Arial" w:cs="Arial"/>
          <w:b w:val="0"/>
          <w:spacing w:val="-3"/>
          <w:sz w:val="24"/>
          <w:szCs w:val="24"/>
        </w:rPr>
      </w:pPr>
    </w:p>
    <w:p w14:paraId="055BB657" w14:textId="77777777" w:rsidR="00580E03" w:rsidRPr="00DD7D72" w:rsidRDefault="00580E03" w:rsidP="00580E03">
      <w:pPr>
        <w:tabs>
          <w:tab w:val="left" w:pos="-720"/>
          <w:tab w:val="num" w:pos="1069"/>
        </w:tabs>
        <w:suppressAutoHyphens/>
        <w:jc w:val="center"/>
        <w:rPr>
          <w:rFonts w:ascii="Arial" w:hAnsi="Arial" w:cs="Arial"/>
          <w:b/>
          <w:spacing w:val="-3"/>
          <w:sz w:val="24"/>
          <w:szCs w:val="24"/>
        </w:rPr>
      </w:pPr>
      <w:r w:rsidRPr="00DD7D72">
        <w:rPr>
          <w:rFonts w:ascii="Arial" w:hAnsi="Arial" w:cs="Arial"/>
          <w:b/>
          <w:spacing w:val="-3"/>
          <w:sz w:val="24"/>
          <w:szCs w:val="24"/>
        </w:rPr>
        <w:t>CAPÍTULO I</w:t>
      </w:r>
    </w:p>
    <w:p w14:paraId="2A6EDDDB" w14:textId="77777777" w:rsidR="00580E03" w:rsidRPr="00DD7D72" w:rsidRDefault="00580E03" w:rsidP="00580E03">
      <w:pPr>
        <w:tabs>
          <w:tab w:val="left" w:pos="-720"/>
          <w:tab w:val="num" w:pos="1069"/>
        </w:tabs>
        <w:suppressAutoHyphens/>
        <w:jc w:val="center"/>
        <w:rPr>
          <w:rFonts w:ascii="Arial" w:hAnsi="Arial" w:cs="Arial"/>
          <w:b/>
          <w:spacing w:val="-3"/>
          <w:sz w:val="24"/>
          <w:szCs w:val="24"/>
        </w:rPr>
      </w:pPr>
    </w:p>
    <w:p w14:paraId="7A41E183" w14:textId="77777777" w:rsidR="00580E03" w:rsidRPr="00DD7D72" w:rsidRDefault="00580E03" w:rsidP="00580E03">
      <w:pPr>
        <w:tabs>
          <w:tab w:val="left" w:pos="-720"/>
          <w:tab w:val="num" w:pos="1069"/>
        </w:tabs>
        <w:suppressAutoHyphens/>
        <w:jc w:val="center"/>
        <w:rPr>
          <w:rFonts w:ascii="Arial" w:hAnsi="Arial" w:cs="Arial"/>
          <w:b/>
          <w:spacing w:val="-3"/>
          <w:sz w:val="24"/>
          <w:szCs w:val="24"/>
        </w:rPr>
      </w:pPr>
      <w:r w:rsidRPr="00DD7D72">
        <w:rPr>
          <w:rFonts w:ascii="Arial" w:hAnsi="Arial" w:cs="Arial"/>
          <w:b/>
          <w:spacing w:val="-3"/>
          <w:sz w:val="24"/>
          <w:szCs w:val="24"/>
        </w:rPr>
        <w:t xml:space="preserve">Generalidades del Manual </w:t>
      </w:r>
    </w:p>
    <w:p w14:paraId="4C755F51" w14:textId="77777777" w:rsidR="00580E03" w:rsidRPr="00DD7D72" w:rsidRDefault="00580E03" w:rsidP="00580E03">
      <w:pPr>
        <w:pStyle w:val="Textoindependiente"/>
        <w:rPr>
          <w:rFonts w:cs="Arial"/>
          <w:szCs w:val="24"/>
        </w:rPr>
      </w:pPr>
    </w:p>
    <w:p w14:paraId="4DD682A9" w14:textId="77777777" w:rsidR="00580E03" w:rsidRPr="00DD7D72" w:rsidRDefault="00580E03" w:rsidP="00580E03">
      <w:pPr>
        <w:pStyle w:val="Textoindependiente"/>
        <w:rPr>
          <w:rFonts w:cs="Arial"/>
          <w:szCs w:val="24"/>
        </w:rPr>
      </w:pPr>
    </w:p>
    <w:p w14:paraId="395F7E3D" w14:textId="77777777" w:rsidR="00580E03" w:rsidRPr="00DD7D72" w:rsidRDefault="00580E03" w:rsidP="00695A66">
      <w:pPr>
        <w:pStyle w:val="Textoindependiente"/>
        <w:numPr>
          <w:ilvl w:val="1"/>
          <w:numId w:val="3"/>
        </w:numPr>
        <w:ind w:left="567" w:hanging="567"/>
        <w:rPr>
          <w:rFonts w:cs="Arial"/>
          <w:szCs w:val="24"/>
        </w:rPr>
      </w:pPr>
      <w:r w:rsidRPr="00DD7D72">
        <w:rPr>
          <w:rFonts w:cs="Arial"/>
          <w:b/>
          <w:bCs/>
          <w:szCs w:val="24"/>
          <w:lang w:val="es-MX"/>
        </w:rPr>
        <w:t>Objetivos</w:t>
      </w:r>
      <w:r w:rsidRPr="00DD7D72">
        <w:rPr>
          <w:rFonts w:cs="Arial"/>
          <w:b/>
          <w:szCs w:val="24"/>
          <w:lang w:val="es-MX"/>
        </w:rPr>
        <w:t xml:space="preserve"> del manual</w:t>
      </w:r>
    </w:p>
    <w:p w14:paraId="1F7AB2C5" w14:textId="77777777" w:rsidR="00580E03" w:rsidRPr="00DD7D72" w:rsidRDefault="00580E03" w:rsidP="00580E03">
      <w:pPr>
        <w:ind w:left="709"/>
        <w:jc w:val="both"/>
        <w:rPr>
          <w:rFonts w:ascii="Arial" w:hAnsi="Arial" w:cs="Arial"/>
          <w:sz w:val="24"/>
          <w:szCs w:val="24"/>
        </w:rPr>
      </w:pPr>
    </w:p>
    <w:p w14:paraId="4128E36B" w14:textId="77777777"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Servir de herramienta administrativa para la evaluación de la gestión y toma de decisiones para el mejoramiento continuo de los procesos.</w:t>
      </w:r>
    </w:p>
    <w:p w14:paraId="58A94E05" w14:textId="77777777"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Orientar a los funcionarios que tienen la responsabilidad de ejecutar y controlar los procedimientos respectivos.</w:t>
      </w:r>
    </w:p>
    <w:p w14:paraId="722300F6" w14:textId="77777777"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Establecer indicadores para autoevaluar la gestión del proceso.</w:t>
      </w:r>
    </w:p>
    <w:p w14:paraId="43E8D3D4" w14:textId="434D1AEA"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 xml:space="preserve">Documentar el proceso para cumplir los requisitos necesarios </w:t>
      </w:r>
      <w:r w:rsidR="0066766E" w:rsidRPr="00DD7D72">
        <w:rPr>
          <w:rFonts w:ascii="Arial" w:hAnsi="Arial" w:cs="Arial"/>
          <w:sz w:val="24"/>
          <w:szCs w:val="24"/>
        </w:rPr>
        <w:t xml:space="preserve">que permitan el mantenimiento </w:t>
      </w:r>
      <w:r w:rsidR="00F97F99" w:rsidRPr="00DD7D72">
        <w:rPr>
          <w:rFonts w:ascii="Arial" w:hAnsi="Arial" w:cs="Arial"/>
          <w:sz w:val="24"/>
          <w:szCs w:val="24"/>
        </w:rPr>
        <w:t>del Sistema</w:t>
      </w:r>
      <w:r w:rsidRPr="00DD7D72">
        <w:rPr>
          <w:rFonts w:ascii="Arial" w:hAnsi="Arial" w:cs="Arial"/>
          <w:sz w:val="24"/>
          <w:szCs w:val="24"/>
        </w:rPr>
        <w:t xml:space="preserve"> de Gestión </w:t>
      </w:r>
      <w:r w:rsidR="00B766DF" w:rsidRPr="00DD7D72">
        <w:rPr>
          <w:rFonts w:ascii="Arial" w:hAnsi="Arial" w:cs="Arial"/>
          <w:sz w:val="24"/>
          <w:szCs w:val="24"/>
        </w:rPr>
        <w:t>y desempeño</w:t>
      </w:r>
      <w:r w:rsidRPr="00DD7D72">
        <w:rPr>
          <w:rFonts w:ascii="Arial" w:hAnsi="Arial" w:cs="Arial"/>
          <w:sz w:val="24"/>
          <w:szCs w:val="24"/>
        </w:rPr>
        <w:t xml:space="preserve"> de la </w:t>
      </w:r>
      <w:r w:rsidR="00BE54D5" w:rsidRPr="00DD7D72">
        <w:rPr>
          <w:rFonts w:ascii="Arial" w:hAnsi="Arial" w:cs="Arial"/>
          <w:sz w:val="24"/>
          <w:szCs w:val="24"/>
        </w:rPr>
        <w:t>Enti</w:t>
      </w:r>
      <w:r w:rsidRPr="00DD7D72">
        <w:rPr>
          <w:rFonts w:ascii="Arial" w:hAnsi="Arial" w:cs="Arial"/>
          <w:sz w:val="24"/>
          <w:szCs w:val="24"/>
        </w:rPr>
        <w:t>dad.</w:t>
      </w:r>
    </w:p>
    <w:p w14:paraId="56134C99" w14:textId="77777777"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 xml:space="preserve">Facilitar la consulta a quienes tienen la responsabilidad de dirigir, ejecutar y controlar los procesos y servir de herramienta para la evaluación de la gestión. </w:t>
      </w:r>
    </w:p>
    <w:p w14:paraId="3D6E6897" w14:textId="77777777" w:rsidR="00580E03" w:rsidRPr="00DD7D72" w:rsidRDefault="00580E03" w:rsidP="00580E03">
      <w:pPr>
        <w:jc w:val="both"/>
        <w:rPr>
          <w:rFonts w:ascii="Arial" w:hAnsi="Arial" w:cs="Arial"/>
          <w:sz w:val="24"/>
          <w:szCs w:val="24"/>
        </w:rPr>
      </w:pPr>
    </w:p>
    <w:p w14:paraId="4FAF4EFB" w14:textId="77777777" w:rsidR="00580E03" w:rsidRPr="00DD7D72" w:rsidRDefault="00580E03" w:rsidP="00695A66">
      <w:pPr>
        <w:pStyle w:val="Textoindependiente"/>
        <w:numPr>
          <w:ilvl w:val="1"/>
          <w:numId w:val="3"/>
        </w:numPr>
        <w:ind w:left="567" w:hanging="567"/>
        <w:rPr>
          <w:rFonts w:cs="Arial"/>
          <w:b/>
          <w:bCs/>
          <w:szCs w:val="24"/>
          <w:lang w:val="es-MX"/>
        </w:rPr>
      </w:pPr>
      <w:r w:rsidRPr="00DD7D72">
        <w:rPr>
          <w:rFonts w:cs="Arial"/>
          <w:b/>
          <w:bCs/>
          <w:szCs w:val="24"/>
          <w:lang w:val="es-MX"/>
        </w:rPr>
        <w:t>Alcance del manual</w:t>
      </w:r>
    </w:p>
    <w:p w14:paraId="1375E321" w14:textId="77777777" w:rsidR="00580E03" w:rsidRPr="00DD7D72" w:rsidRDefault="00580E03" w:rsidP="00580E03">
      <w:pPr>
        <w:pStyle w:val="TEXTO"/>
        <w:rPr>
          <w:rFonts w:cs="Arial"/>
          <w:szCs w:val="24"/>
        </w:rPr>
      </w:pPr>
    </w:p>
    <w:p w14:paraId="2C972AB4" w14:textId="77777777"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En el manual se describen los procedimientos que se desarrollan en el proceso de “</w:t>
      </w:r>
      <w:r w:rsidR="00370F31" w:rsidRPr="00DD7D72">
        <w:rPr>
          <w:rFonts w:ascii="Arial" w:hAnsi="Arial" w:cs="Arial"/>
          <w:sz w:val="24"/>
          <w:szCs w:val="24"/>
        </w:rPr>
        <w:t>Gestión Control Interno</w:t>
      </w:r>
      <w:r w:rsidRPr="00DD7D72">
        <w:rPr>
          <w:rFonts w:ascii="Arial" w:hAnsi="Arial" w:cs="Arial"/>
          <w:sz w:val="24"/>
          <w:szCs w:val="24"/>
        </w:rPr>
        <w:t>”.</w:t>
      </w:r>
    </w:p>
    <w:p w14:paraId="3E4DFA55" w14:textId="77777777" w:rsidR="00580E03" w:rsidRPr="00DD7D72" w:rsidRDefault="00580E03" w:rsidP="00580E03">
      <w:pPr>
        <w:numPr>
          <w:ilvl w:val="0"/>
          <w:numId w:val="2"/>
        </w:numPr>
        <w:ind w:left="709"/>
        <w:jc w:val="both"/>
        <w:rPr>
          <w:rFonts w:ascii="Arial" w:hAnsi="Arial" w:cs="Arial"/>
          <w:sz w:val="24"/>
          <w:szCs w:val="24"/>
        </w:rPr>
      </w:pPr>
      <w:r w:rsidRPr="00DD7D72">
        <w:rPr>
          <w:rFonts w:ascii="Arial" w:hAnsi="Arial" w:cs="Arial"/>
          <w:sz w:val="24"/>
          <w:szCs w:val="24"/>
        </w:rPr>
        <w:t xml:space="preserve">La Oficina de Control Interno en coordinación con la Oficina Asesora de Planeación, podrá diseñar guías y otros documentos que servirán de consulta para que los funcionarios apliquen correctamente los métodos de trabajo en la ejecución de los diferentes procedimientos descritos. </w:t>
      </w:r>
    </w:p>
    <w:p w14:paraId="50895888" w14:textId="77777777" w:rsidR="00580E03" w:rsidRPr="00DD7D72" w:rsidRDefault="00580E03" w:rsidP="00580E03">
      <w:pPr>
        <w:pStyle w:val="Encabezado"/>
        <w:jc w:val="both"/>
        <w:rPr>
          <w:rFonts w:ascii="Arial" w:hAnsi="Arial" w:cs="Arial"/>
          <w:b/>
          <w:bCs/>
          <w:sz w:val="24"/>
          <w:szCs w:val="24"/>
          <w:lang w:val="es-MX"/>
        </w:rPr>
      </w:pPr>
    </w:p>
    <w:p w14:paraId="40164873" w14:textId="77777777" w:rsidR="00580E03" w:rsidRPr="00DD7D72" w:rsidRDefault="00580E03" w:rsidP="00695A66">
      <w:pPr>
        <w:pStyle w:val="Textoindependiente"/>
        <w:numPr>
          <w:ilvl w:val="1"/>
          <w:numId w:val="3"/>
        </w:numPr>
        <w:ind w:left="567" w:hanging="567"/>
        <w:rPr>
          <w:rFonts w:cs="Arial"/>
          <w:b/>
          <w:bCs/>
          <w:szCs w:val="24"/>
          <w:lang w:val="es-MX"/>
        </w:rPr>
      </w:pPr>
      <w:r w:rsidRPr="00DD7D72">
        <w:rPr>
          <w:rFonts w:cs="Arial"/>
          <w:b/>
          <w:bCs/>
          <w:szCs w:val="24"/>
          <w:lang w:val="es-MX"/>
        </w:rPr>
        <w:t>Destinatarios del manual</w:t>
      </w:r>
    </w:p>
    <w:p w14:paraId="31E644F6" w14:textId="77777777" w:rsidR="00580E03" w:rsidRPr="00DD7D72" w:rsidRDefault="00580E03" w:rsidP="00580E03">
      <w:pPr>
        <w:pStyle w:val="TEXTO"/>
        <w:rPr>
          <w:rFonts w:cs="Arial"/>
          <w:spacing w:val="-3"/>
          <w:szCs w:val="24"/>
        </w:rPr>
      </w:pPr>
    </w:p>
    <w:p w14:paraId="69F05B65" w14:textId="77777777" w:rsidR="00580E03" w:rsidRPr="00DD7D72" w:rsidRDefault="00580E03" w:rsidP="00580E03">
      <w:pPr>
        <w:pStyle w:val="TEXTO"/>
        <w:ind w:firstLine="360"/>
        <w:rPr>
          <w:rFonts w:cs="Arial"/>
          <w:spacing w:val="-3"/>
          <w:szCs w:val="24"/>
        </w:rPr>
      </w:pPr>
      <w:r w:rsidRPr="00DD7D72">
        <w:rPr>
          <w:rFonts w:cs="Arial"/>
          <w:spacing w:val="-3"/>
          <w:szCs w:val="24"/>
        </w:rPr>
        <w:t>El presente manual está dirigido a:</w:t>
      </w:r>
    </w:p>
    <w:p w14:paraId="44EF1D37" w14:textId="77777777" w:rsidR="00580E03" w:rsidRPr="00DD7D72" w:rsidRDefault="00580E03" w:rsidP="00580E03">
      <w:pPr>
        <w:pStyle w:val="TEXTO"/>
        <w:rPr>
          <w:rFonts w:cs="Arial"/>
          <w:spacing w:val="-3"/>
          <w:szCs w:val="24"/>
        </w:rPr>
      </w:pPr>
    </w:p>
    <w:p w14:paraId="2440938F" w14:textId="77777777" w:rsidR="00580E03" w:rsidRPr="00DD7D72" w:rsidRDefault="00580E03" w:rsidP="00695A66">
      <w:pPr>
        <w:numPr>
          <w:ilvl w:val="0"/>
          <w:numId w:val="4"/>
        </w:numPr>
        <w:jc w:val="both"/>
        <w:rPr>
          <w:rFonts w:ascii="Arial" w:hAnsi="Arial" w:cs="Arial"/>
          <w:sz w:val="24"/>
          <w:szCs w:val="24"/>
        </w:rPr>
      </w:pPr>
      <w:r w:rsidRPr="00DD7D72">
        <w:rPr>
          <w:rFonts w:ascii="Arial" w:hAnsi="Arial" w:cs="Arial"/>
          <w:sz w:val="24"/>
          <w:szCs w:val="24"/>
        </w:rPr>
        <w:t>Los funcionarios responsables de la ejecución y mejoramiento de cada uno de los procedimientos que integran este manual.</w:t>
      </w:r>
    </w:p>
    <w:p w14:paraId="5C69A0DA" w14:textId="77777777" w:rsidR="00580E03" w:rsidRPr="00DD7D72" w:rsidRDefault="00580E03" w:rsidP="00695A66">
      <w:pPr>
        <w:numPr>
          <w:ilvl w:val="0"/>
          <w:numId w:val="4"/>
        </w:numPr>
        <w:jc w:val="both"/>
        <w:rPr>
          <w:rFonts w:ascii="Arial" w:hAnsi="Arial" w:cs="Arial"/>
          <w:sz w:val="24"/>
          <w:szCs w:val="24"/>
        </w:rPr>
      </w:pPr>
      <w:r w:rsidRPr="00DD7D72">
        <w:rPr>
          <w:rFonts w:ascii="Arial" w:hAnsi="Arial" w:cs="Arial"/>
          <w:sz w:val="24"/>
          <w:szCs w:val="24"/>
        </w:rPr>
        <w:t>Los funcionarios de otras dependencias de la institución que en desarrollo de sus funciones son clientes o proveedores de información.</w:t>
      </w:r>
    </w:p>
    <w:p w14:paraId="5B4CA51C" w14:textId="77777777" w:rsidR="00580E03" w:rsidRPr="00DD7D72" w:rsidRDefault="00580E03" w:rsidP="00695A66">
      <w:pPr>
        <w:numPr>
          <w:ilvl w:val="0"/>
          <w:numId w:val="4"/>
        </w:numPr>
        <w:jc w:val="both"/>
        <w:rPr>
          <w:rFonts w:ascii="Arial" w:hAnsi="Arial" w:cs="Arial"/>
          <w:sz w:val="24"/>
          <w:szCs w:val="24"/>
        </w:rPr>
      </w:pPr>
      <w:r w:rsidRPr="00DD7D72">
        <w:rPr>
          <w:rFonts w:ascii="Arial" w:hAnsi="Arial" w:cs="Arial"/>
          <w:sz w:val="24"/>
          <w:szCs w:val="24"/>
        </w:rPr>
        <w:t>La ciudadanía, para que conozca los procedimientos que regulan sus actuaciones frente a la entidad.</w:t>
      </w:r>
    </w:p>
    <w:p w14:paraId="2666FBD0" w14:textId="77777777" w:rsidR="00580E03" w:rsidRPr="00DD7D72" w:rsidRDefault="00580E03" w:rsidP="00695A66">
      <w:pPr>
        <w:numPr>
          <w:ilvl w:val="0"/>
          <w:numId w:val="4"/>
        </w:numPr>
        <w:jc w:val="both"/>
        <w:rPr>
          <w:rFonts w:ascii="Arial" w:hAnsi="Arial" w:cs="Arial"/>
          <w:sz w:val="24"/>
          <w:szCs w:val="24"/>
        </w:rPr>
      </w:pPr>
      <w:r w:rsidRPr="00DD7D72">
        <w:rPr>
          <w:rFonts w:ascii="Arial" w:hAnsi="Arial" w:cs="Arial"/>
          <w:sz w:val="24"/>
          <w:szCs w:val="24"/>
        </w:rPr>
        <w:t>Los órganos de control, para que a través de él evalúen la gestión del proceso.</w:t>
      </w:r>
    </w:p>
    <w:p w14:paraId="57D72FD4" w14:textId="77777777" w:rsidR="00580E03" w:rsidRPr="00DD7D72" w:rsidRDefault="00580E03" w:rsidP="00580E03">
      <w:pPr>
        <w:jc w:val="both"/>
        <w:rPr>
          <w:rFonts w:ascii="Arial" w:hAnsi="Arial" w:cs="Arial"/>
          <w:sz w:val="24"/>
          <w:szCs w:val="24"/>
        </w:rPr>
      </w:pPr>
    </w:p>
    <w:p w14:paraId="7552CCFA" w14:textId="77777777" w:rsidR="00580E03" w:rsidRPr="00DD7D72" w:rsidRDefault="00580E03" w:rsidP="00695A66">
      <w:pPr>
        <w:pStyle w:val="Textoindependiente"/>
        <w:numPr>
          <w:ilvl w:val="1"/>
          <w:numId w:val="3"/>
        </w:numPr>
        <w:ind w:left="567" w:hanging="567"/>
        <w:rPr>
          <w:rFonts w:cs="Arial"/>
          <w:b/>
          <w:szCs w:val="24"/>
          <w:lang w:val="es-MX"/>
        </w:rPr>
      </w:pPr>
      <w:r w:rsidRPr="00DD7D72">
        <w:rPr>
          <w:rFonts w:cs="Arial"/>
          <w:b/>
          <w:bCs/>
          <w:szCs w:val="24"/>
          <w:lang w:val="es-MX"/>
        </w:rPr>
        <w:t>Manejo y conservación del manual</w:t>
      </w:r>
    </w:p>
    <w:p w14:paraId="048E816B" w14:textId="77777777" w:rsidR="00580E03" w:rsidRPr="00DD7D72" w:rsidRDefault="00580E03" w:rsidP="00580E03">
      <w:pPr>
        <w:pStyle w:val="TEXTO"/>
        <w:rPr>
          <w:rFonts w:cs="Arial"/>
          <w:szCs w:val="24"/>
          <w:lang w:val="es-MX"/>
        </w:rPr>
      </w:pPr>
    </w:p>
    <w:p w14:paraId="6A079D3E" w14:textId="77777777" w:rsidR="00580E03" w:rsidRPr="00DD7D72" w:rsidRDefault="00580E03" w:rsidP="00580E03">
      <w:pPr>
        <w:pStyle w:val="TEXTO"/>
        <w:ind w:left="540"/>
        <w:rPr>
          <w:rFonts w:cs="Arial"/>
          <w:szCs w:val="24"/>
        </w:rPr>
      </w:pPr>
      <w:r w:rsidRPr="00DD7D72">
        <w:rPr>
          <w:rFonts w:cs="Arial"/>
          <w:szCs w:val="24"/>
        </w:rPr>
        <w:t>Debe mantenerse en un lugar de fácil acceso y podrá divulgarse por intranet o correo electrónico para facilitar su consulta (copia controlada).</w:t>
      </w:r>
    </w:p>
    <w:p w14:paraId="41283647" w14:textId="77777777" w:rsidR="00580E03" w:rsidRPr="00DD7D72" w:rsidRDefault="00580E03" w:rsidP="00580E03">
      <w:pPr>
        <w:pStyle w:val="TEXTO"/>
        <w:ind w:left="540"/>
        <w:rPr>
          <w:rFonts w:cs="Arial"/>
          <w:szCs w:val="24"/>
        </w:rPr>
      </w:pPr>
    </w:p>
    <w:p w14:paraId="3EB72B11" w14:textId="77777777" w:rsidR="00580E03" w:rsidRPr="00DD7D72" w:rsidRDefault="00580E03" w:rsidP="00695A66">
      <w:pPr>
        <w:pStyle w:val="Textoindependiente"/>
        <w:numPr>
          <w:ilvl w:val="1"/>
          <w:numId w:val="3"/>
        </w:numPr>
        <w:ind w:left="567" w:hanging="567"/>
        <w:rPr>
          <w:rFonts w:cs="Arial"/>
          <w:b/>
          <w:bCs/>
          <w:szCs w:val="24"/>
          <w:lang w:val="es-MX"/>
        </w:rPr>
      </w:pPr>
      <w:r w:rsidRPr="00DD7D72">
        <w:rPr>
          <w:rFonts w:cs="Arial"/>
          <w:b/>
          <w:bCs/>
          <w:szCs w:val="24"/>
          <w:lang w:val="es-MX"/>
        </w:rPr>
        <w:t>Actualización y mejoramiento del manual</w:t>
      </w:r>
    </w:p>
    <w:p w14:paraId="13FC0CE3" w14:textId="77777777" w:rsidR="00580E03" w:rsidRPr="00DD7D72" w:rsidRDefault="00580E03" w:rsidP="00580E03">
      <w:pPr>
        <w:pStyle w:val="Textoindependiente"/>
        <w:ind w:left="567"/>
        <w:rPr>
          <w:rFonts w:cs="Arial"/>
          <w:b/>
          <w:bCs/>
          <w:szCs w:val="24"/>
          <w:lang w:val="es-MX"/>
        </w:rPr>
      </w:pPr>
    </w:p>
    <w:p w14:paraId="47870E8C" w14:textId="77777777" w:rsidR="00580E03" w:rsidRPr="00DD7D72" w:rsidRDefault="00580E03" w:rsidP="00580E03">
      <w:pPr>
        <w:ind w:left="567"/>
        <w:jc w:val="both"/>
        <w:rPr>
          <w:rFonts w:ascii="Arial" w:hAnsi="Arial" w:cs="Arial"/>
          <w:sz w:val="24"/>
          <w:szCs w:val="24"/>
          <w:lang w:val="es-CO"/>
        </w:rPr>
      </w:pPr>
      <w:r w:rsidRPr="00DD7D72">
        <w:rPr>
          <w:rFonts w:ascii="Arial" w:hAnsi="Arial" w:cs="Arial"/>
          <w:sz w:val="24"/>
          <w:szCs w:val="24"/>
          <w:lang w:val="es-CO"/>
        </w:rPr>
        <w:t>Este manual es un instrumento flexible que permite actualizaciones o modificaciones,</w:t>
      </w:r>
      <w:r w:rsidR="000006DC" w:rsidRPr="00DD7D72">
        <w:rPr>
          <w:rFonts w:ascii="Arial" w:hAnsi="Arial" w:cs="Arial"/>
          <w:sz w:val="24"/>
          <w:szCs w:val="24"/>
          <w:lang w:val="es-CO"/>
        </w:rPr>
        <w:t xml:space="preserve"> </w:t>
      </w:r>
      <w:r w:rsidRPr="00DD7D72">
        <w:rPr>
          <w:rFonts w:ascii="Arial" w:hAnsi="Arial" w:cs="Arial"/>
          <w:sz w:val="24"/>
          <w:szCs w:val="24"/>
          <w:lang w:val="es-CO"/>
        </w:rPr>
        <w:t>para garantizar la adecuación, aprobación, revisión, actualización, legibilidad, identificación y trazabilidad de los documentos que conforman el Sistema Integrado de Gestión.</w:t>
      </w:r>
    </w:p>
    <w:p w14:paraId="2345DF89" w14:textId="77777777" w:rsidR="00580E03" w:rsidRPr="00DD7D72" w:rsidRDefault="00580E03" w:rsidP="00580E03">
      <w:pPr>
        <w:pStyle w:val="TEXTO"/>
        <w:rPr>
          <w:rFonts w:cs="Arial"/>
          <w:szCs w:val="24"/>
        </w:rPr>
      </w:pPr>
    </w:p>
    <w:p w14:paraId="4A9D59F8" w14:textId="77777777" w:rsidR="00580E03" w:rsidRPr="00DD7D72" w:rsidRDefault="00580E03" w:rsidP="00695A66">
      <w:pPr>
        <w:pStyle w:val="Textoindependiente"/>
        <w:numPr>
          <w:ilvl w:val="1"/>
          <w:numId w:val="3"/>
        </w:numPr>
        <w:ind w:left="567" w:hanging="567"/>
        <w:rPr>
          <w:rFonts w:cs="Arial"/>
          <w:b/>
          <w:bCs/>
          <w:szCs w:val="24"/>
          <w:lang w:val="es-MX"/>
        </w:rPr>
      </w:pPr>
      <w:r w:rsidRPr="00DD7D72">
        <w:rPr>
          <w:rFonts w:cs="Arial"/>
          <w:b/>
          <w:bCs/>
          <w:szCs w:val="24"/>
          <w:lang w:val="es-MX"/>
        </w:rPr>
        <w:t>Distribución y socialización del manual</w:t>
      </w:r>
    </w:p>
    <w:p w14:paraId="119158B6" w14:textId="77777777" w:rsidR="00580E03" w:rsidRPr="00DD7D72" w:rsidRDefault="00580E03" w:rsidP="00580E03">
      <w:pPr>
        <w:pStyle w:val="Textoindependiente"/>
        <w:ind w:left="567"/>
        <w:rPr>
          <w:rFonts w:cs="Arial"/>
          <w:b/>
          <w:bCs/>
          <w:szCs w:val="24"/>
          <w:lang w:val="es-MX"/>
        </w:rPr>
      </w:pPr>
    </w:p>
    <w:p w14:paraId="1004FAE3" w14:textId="77777777" w:rsidR="00580E03" w:rsidRPr="00DD7D72" w:rsidRDefault="00580E03" w:rsidP="00580E03">
      <w:pPr>
        <w:pStyle w:val="TEXTO"/>
        <w:ind w:left="540"/>
        <w:rPr>
          <w:rFonts w:cs="Arial"/>
          <w:szCs w:val="24"/>
        </w:rPr>
      </w:pPr>
      <w:r w:rsidRPr="00DD7D72">
        <w:rPr>
          <w:rFonts w:cs="Arial"/>
          <w:szCs w:val="24"/>
        </w:rPr>
        <w:t xml:space="preserve">El manual como instrumento administrativo, </w:t>
      </w:r>
      <w:r w:rsidR="004A1B8F" w:rsidRPr="00DD7D72">
        <w:rPr>
          <w:rFonts w:cs="Arial"/>
          <w:szCs w:val="24"/>
        </w:rPr>
        <w:t>deberá ser</w:t>
      </w:r>
      <w:r w:rsidRPr="00DD7D72">
        <w:rPr>
          <w:rFonts w:cs="Arial"/>
          <w:szCs w:val="24"/>
        </w:rPr>
        <w:t xml:space="preserve"> difundido </w:t>
      </w:r>
      <w:r w:rsidR="0066766E" w:rsidRPr="00DD7D72">
        <w:rPr>
          <w:rFonts w:cs="Arial"/>
          <w:szCs w:val="24"/>
        </w:rPr>
        <w:t xml:space="preserve">y socializado </w:t>
      </w:r>
      <w:r w:rsidRPr="00DD7D72">
        <w:rPr>
          <w:rFonts w:cs="Arial"/>
          <w:szCs w:val="24"/>
        </w:rPr>
        <w:t xml:space="preserve">a todos los funcionarios del proceso, por el Jefe de la Oficina de Control Interno. </w:t>
      </w:r>
    </w:p>
    <w:p w14:paraId="2A1995DB" w14:textId="77777777" w:rsidR="00580E03" w:rsidRPr="00DD7D72" w:rsidRDefault="00580E03" w:rsidP="00580E03">
      <w:pPr>
        <w:pStyle w:val="TEXTO"/>
        <w:ind w:left="540"/>
        <w:rPr>
          <w:rFonts w:cs="Arial"/>
          <w:szCs w:val="24"/>
        </w:rPr>
      </w:pPr>
    </w:p>
    <w:p w14:paraId="3296BFA9" w14:textId="77777777" w:rsidR="00362717" w:rsidRPr="00DD7D72" w:rsidRDefault="00580E03" w:rsidP="00362717">
      <w:pPr>
        <w:pStyle w:val="TEXTO"/>
        <w:ind w:left="540"/>
        <w:rPr>
          <w:rFonts w:cs="Arial"/>
          <w:szCs w:val="24"/>
        </w:rPr>
      </w:pPr>
      <w:r w:rsidRPr="00DD7D72">
        <w:rPr>
          <w:rFonts w:cs="Arial"/>
          <w:szCs w:val="24"/>
        </w:rPr>
        <w:t>El manual será publicado en la página web de la entidad, así como en el banco de documentos de Intranet de Migración Colombia, para consulta; est</w:t>
      </w:r>
      <w:r w:rsidR="00362717" w:rsidRPr="00DD7D72">
        <w:rPr>
          <w:rFonts w:cs="Arial"/>
          <w:szCs w:val="24"/>
        </w:rPr>
        <w:t xml:space="preserve">e será publicado en formato PDF y en lo </w:t>
      </w:r>
      <w:r w:rsidR="00362717" w:rsidRPr="00DD7D72">
        <w:rPr>
          <w:rFonts w:cs="Arial"/>
          <w:b/>
          <w:szCs w:val="24"/>
          <w:u w:val="single"/>
        </w:rPr>
        <w:t>posible no debe ser impreso ni copiado.</w:t>
      </w:r>
      <w:r w:rsidR="00362717" w:rsidRPr="00DD7D72">
        <w:rPr>
          <w:rFonts w:cs="Arial"/>
          <w:szCs w:val="24"/>
        </w:rPr>
        <w:t xml:space="preserve"> </w:t>
      </w:r>
    </w:p>
    <w:p w14:paraId="5C438CB6" w14:textId="77777777" w:rsidR="00580E03" w:rsidRPr="00DD7D72" w:rsidRDefault="00580E03" w:rsidP="00580E03">
      <w:pPr>
        <w:pStyle w:val="TEXTO"/>
        <w:ind w:left="540"/>
        <w:rPr>
          <w:rFonts w:cs="Arial"/>
          <w:szCs w:val="24"/>
        </w:rPr>
      </w:pPr>
    </w:p>
    <w:p w14:paraId="267A058D" w14:textId="77777777" w:rsidR="00580E03" w:rsidRPr="00DD7D72" w:rsidRDefault="00580E03" w:rsidP="00580E03">
      <w:pPr>
        <w:pStyle w:val="TEXTO"/>
        <w:ind w:left="540"/>
        <w:rPr>
          <w:rFonts w:cs="Arial"/>
          <w:szCs w:val="24"/>
        </w:rPr>
      </w:pPr>
    </w:p>
    <w:p w14:paraId="3233A720" w14:textId="77777777" w:rsidR="00580E03" w:rsidRPr="00DD7D72" w:rsidRDefault="00580E03" w:rsidP="00580E03">
      <w:pPr>
        <w:pStyle w:val="TEXTO"/>
        <w:rPr>
          <w:rFonts w:cs="Arial"/>
          <w:b/>
          <w:bCs/>
          <w:szCs w:val="24"/>
          <w:lang w:val="es-MX"/>
        </w:rPr>
      </w:pPr>
      <w:r w:rsidRPr="00DD7D72">
        <w:rPr>
          <w:rFonts w:cs="Arial"/>
          <w:b/>
          <w:bCs/>
          <w:szCs w:val="24"/>
          <w:lang w:val="es-ES"/>
        </w:rPr>
        <w:t xml:space="preserve">1.7 </w:t>
      </w:r>
      <w:r w:rsidRPr="00DD7D72">
        <w:rPr>
          <w:rFonts w:cs="Arial"/>
          <w:b/>
          <w:bCs/>
          <w:szCs w:val="24"/>
          <w:lang w:val="es-MX"/>
        </w:rPr>
        <w:t xml:space="preserve">Simbología utilizada en los diagramas de flujo acorde con la firma American </w:t>
      </w:r>
      <w:proofErr w:type="spellStart"/>
      <w:r w:rsidRPr="00DD7D72">
        <w:rPr>
          <w:rFonts w:cs="Arial"/>
          <w:b/>
          <w:bCs/>
          <w:szCs w:val="24"/>
          <w:lang w:val="es-MX"/>
        </w:rPr>
        <w:t>National</w:t>
      </w:r>
      <w:proofErr w:type="spellEnd"/>
      <w:r w:rsidRPr="00DD7D72">
        <w:rPr>
          <w:rFonts w:cs="Arial"/>
          <w:b/>
          <w:bCs/>
          <w:szCs w:val="24"/>
          <w:lang w:val="es-MX"/>
        </w:rPr>
        <w:t xml:space="preserve"> Standard </w:t>
      </w:r>
      <w:proofErr w:type="spellStart"/>
      <w:r w:rsidRPr="00DD7D72">
        <w:rPr>
          <w:rFonts w:cs="Arial"/>
          <w:b/>
          <w:bCs/>
          <w:szCs w:val="24"/>
          <w:lang w:val="es-MX"/>
        </w:rPr>
        <w:t>Institute</w:t>
      </w:r>
      <w:proofErr w:type="spellEnd"/>
      <w:r w:rsidRPr="00DD7D72">
        <w:rPr>
          <w:rFonts w:cs="Arial"/>
          <w:b/>
          <w:bCs/>
          <w:szCs w:val="24"/>
          <w:lang w:val="es-MX"/>
        </w:rPr>
        <w:t xml:space="preserve"> (ANSI)</w:t>
      </w:r>
    </w:p>
    <w:p w14:paraId="029F333F" w14:textId="77777777" w:rsidR="00580E03" w:rsidRPr="00DD7D72" w:rsidRDefault="00580E03" w:rsidP="00580E03">
      <w:pPr>
        <w:pStyle w:val="TEXTO"/>
        <w:rPr>
          <w:rFonts w:cs="Arial"/>
          <w:b/>
          <w:bCs/>
          <w:szCs w:val="24"/>
          <w:lang w:val="es-MX"/>
        </w:rPr>
      </w:pPr>
    </w:p>
    <w:p w14:paraId="307DA957" w14:textId="77777777" w:rsidR="00580E03" w:rsidRPr="00DD7D72" w:rsidRDefault="00580E03" w:rsidP="00580E03">
      <w:pPr>
        <w:pStyle w:val="FR2"/>
        <w:ind w:left="0" w:firstLine="720"/>
        <w:rPr>
          <w:rFonts w:ascii="Arial" w:hAnsi="Arial" w:cs="Arial"/>
          <w:sz w:val="24"/>
          <w:szCs w:val="24"/>
        </w:rPr>
      </w:pPr>
    </w:p>
    <w:tbl>
      <w:tblPr>
        <w:tblW w:w="9713" w:type="dxa"/>
        <w:jc w:val="center"/>
        <w:tblCellMar>
          <w:left w:w="0" w:type="dxa"/>
          <w:right w:w="0" w:type="dxa"/>
        </w:tblCellMar>
        <w:tblLook w:val="04A0" w:firstRow="1" w:lastRow="0" w:firstColumn="1" w:lastColumn="0" w:noHBand="0" w:noVBand="1"/>
      </w:tblPr>
      <w:tblGrid>
        <w:gridCol w:w="1952"/>
        <w:gridCol w:w="1814"/>
        <w:gridCol w:w="5947"/>
      </w:tblGrid>
      <w:tr w:rsidR="00DD7D72" w:rsidRPr="00DD7D72" w14:paraId="2479E619" w14:textId="77777777" w:rsidTr="009003BD">
        <w:trPr>
          <w:trHeight w:val="569"/>
          <w:tblHeader/>
          <w:jc w:val="center"/>
        </w:trPr>
        <w:tc>
          <w:tcPr>
            <w:tcW w:w="1952" w:type="dxa"/>
            <w:tcBorders>
              <w:top w:val="single" w:sz="8" w:space="0" w:color="auto"/>
              <w:left w:val="single" w:sz="8" w:space="0" w:color="auto"/>
              <w:bottom w:val="single" w:sz="8" w:space="0" w:color="auto"/>
              <w:right w:val="single" w:sz="8" w:space="0" w:color="auto"/>
            </w:tcBorders>
            <w:shd w:val="clear" w:color="auto" w:fill="F2F2F2"/>
            <w:tcMar>
              <w:top w:w="0" w:type="dxa"/>
              <w:left w:w="70" w:type="dxa"/>
              <w:bottom w:w="0" w:type="dxa"/>
              <w:right w:w="70" w:type="dxa"/>
            </w:tcMar>
            <w:vAlign w:val="center"/>
          </w:tcPr>
          <w:p w14:paraId="5FD643F3"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Símbolo</w:t>
            </w:r>
          </w:p>
        </w:tc>
        <w:tc>
          <w:tcPr>
            <w:tcW w:w="1814"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tcPr>
          <w:p w14:paraId="39F9ADD9"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Nombre</w:t>
            </w:r>
          </w:p>
        </w:tc>
        <w:tc>
          <w:tcPr>
            <w:tcW w:w="5947"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tcPr>
          <w:p w14:paraId="3A8F3F3D"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Explicación</w:t>
            </w:r>
          </w:p>
        </w:tc>
      </w:tr>
      <w:tr w:rsidR="00DD7D72" w:rsidRPr="00DD7D72" w14:paraId="3ADD7189" w14:textId="77777777" w:rsidTr="009003BD">
        <w:trPr>
          <w:trHeight w:val="258"/>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737D05E0" w14:textId="77777777" w:rsidR="00580E03" w:rsidRPr="00DD7D72" w:rsidRDefault="00580E03" w:rsidP="00580E03">
            <w:pPr>
              <w:jc w:val="center"/>
              <w:rPr>
                <w:rFonts w:ascii="Arial" w:hAnsi="Arial" w:cs="Arial"/>
                <w:sz w:val="24"/>
                <w:szCs w:val="24"/>
              </w:rPr>
            </w:pPr>
          </w:p>
          <w:p w14:paraId="1E575671" w14:textId="77777777" w:rsidR="00580E03" w:rsidRPr="00DD7D72" w:rsidRDefault="00580E03" w:rsidP="00580E03">
            <w:pPr>
              <w:jc w:val="center"/>
              <w:rPr>
                <w:rFonts w:ascii="Arial" w:hAnsi="Arial" w:cs="Arial"/>
                <w:sz w:val="24"/>
                <w:szCs w:val="24"/>
              </w:rPr>
            </w:pPr>
            <w:r w:rsidRPr="00DD7D72">
              <w:rPr>
                <w:rFonts w:ascii="Arial" w:hAnsi="Arial" w:cs="Arial"/>
                <w:sz w:val="24"/>
                <w:szCs w:val="24"/>
              </w:rPr>
              <w:t xml:space="preserve">  </w:t>
            </w:r>
            <w:r w:rsidR="003D52E4" w:rsidRPr="00DD7D72">
              <w:rPr>
                <w:rFonts w:ascii="Arial" w:hAnsi="Arial" w:cs="Arial"/>
                <w:noProof/>
                <w:sz w:val="24"/>
                <w:szCs w:val="24"/>
                <w:lang w:val="es-CO" w:eastAsia="es-CO"/>
              </w:rPr>
              <w:drawing>
                <wp:inline distT="0" distB="0" distL="0" distR="0" wp14:anchorId="696CE0A3" wp14:editId="10F2BD89">
                  <wp:extent cx="676275" cy="285750"/>
                  <wp:effectExtent l="0" t="0" r="9525" b="0"/>
                  <wp:docPr id="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179BEE77" w14:textId="77777777" w:rsidR="00580E03" w:rsidRPr="00DD7D72" w:rsidRDefault="00580E03" w:rsidP="00580E03">
            <w:pPr>
              <w:pStyle w:val="Ttulo6"/>
              <w:spacing w:before="0" w:after="0"/>
              <w:jc w:val="center"/>
              <w:rPr>
                <w:rFonts w:ascii="Arial" w:hAnsi="Arial" w:cs="Arial"/>
                <w:sz w:val="24"/>
                <w:szCs w:val="24"/>
              </w:rPr>
            </w:pPr>
            <w:r w:rsidRPr="00DD7D72">
              <w:rPr>
                <w:rFonts w:ascii="Arial" w:hAnsi="Arial" w:cs="Arial"/>
                <w:sz w:val="24"/>
                <w:szCs w:val="24"/>
              </w:rPr>
              <w:t>Inicio / Fin</w:t>
            </w:r>
          </w:p>
        </w:tc>
        <w:tc>
          <w:tcPr>
            <w:tcW w:w="5947" w:type="dxa"/>
            <w:tcBorders>
              <w:top w:val="nil"/>
              <w:left w:val="nil"/>
              <w:bottom w:val="single" w:sz="8" w:space="0" w:color="auto"/>
              <w:right w:val="single" w:sz="8" w:space="0" w:color="auto"/>
            </w:tcBorders>
            <w:tcMar>
              <w:top w:w="0" w:type="dxa"/>
              <w:left w:w="70" w:type="dxa"/>
              <w:bottom w:w="0" w:type="dxa"/>
              <w:right w:w="70" w:type="dxa"/>
            </w:tcMar>
            <w:vAlign w:val="center"/>
          </w:tcPr>
          <w:p w14:paraId="541814A9" w14:textId="77777777" w:rsidR="00580E03" w:rsidRPr="00DD7D72" w:rsidRDefault="00580E03" w:rsidP="00580E03">
            <w:pPr>
              <w:pStyle w:val="Piedepgina"/>
              <w:tabs>
                <w:tab w:val="clear" w:pos="4252"/>
                <w:tab w:val="clear" w:pos="8504"/>
              </w:tabs>
              <w:ind w:right="85"/>
              <w:jc w:val="both"/>
              <w:rPr>
                <w:rFonts w:ascii="Arial" w:hAnsi="Arial" w:cs="Arial"/>
                <w:sz w:val="24"/>
                <w:szCs w:val="24"/>
              </w:rPr>
            </w:pPr>
            <w:r w:rsidRPr="00DD7D72">
              <w:rPr>
                <w:rFonts w:ascii="Arial" w:hAnsi="Arial" w:cs="Arial"/>
                <w:sz w:val="24"/>
                <w:szCs w:val="24"/>
              </w:rPr>
              <w:t>Indica la iniciación o término de un procedimiento.</w:t>
            </w:r>
          </w:p>
        </w:tc>
      </w:tr>
      <w:tr w:rsidR="00DD7D72" w:rsidRPr="00DD7D72" w14:paraId="4FE6E52D" w14:textId="77777777" w:rsidTr="009003BD">
        <w:trPr>
          <w:trHeight w:val="769"/>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5C595BF3" w14:textId="77777777" w:rsidR="00580E03" w:rsidRPr="00DD7D72" w:rsidRDefault="00580E03" w:rsidP="00580E03">
            <w:pPr>
              <w:jc w:val="center"/>
              <w:rPr>
                <w:rFonts w:ascii="Arial" w:hAnsi="Arial" w:cs="Arial"/>
                <w:sz w:val="24"/>
                <w:szCs w:val="24"/>
              </w:rPr>
            </w:pPr>
          </w:p>
          <w:p w14:paraId="6B29688B" w14:textId="77777777" w:rsidR="00580E03" w:rsidRPr="00DD7D72" w:rsidRDefault="00580E03" w:rsidP="00580E03">
            <w:pPr>
              <w:jc w:val="center"/>
              <w:rPr>
                <w:rFonts w:ascii="Arial" w:hAnsi="Arial" w:cs="Arial"/>
                <w:sz w:val="24"/>
                <w:szCs w:val="24"/>
              </w:rPr>
            </w:pPr>
            <w:r w:rsidRPr="00DD7D72">
              <w:rPr>
                <w:rFonts w:ascii="Arial" w:hAnsi="Arial" w:cs="Arial"/>
                <w:sz w:val="24"/>
                <w:szCs w:val="24"/>
              </w:rPr>
              <w:t xml:space="preserve">  </w:t>
            </w:r>
            <w:r w:rsidR="003D52E4" w:rsidRPr="00DD7D72">
              <w:rPr>
                <w:rFonts w:ascii="Arial" w:hAnsi="Arial" w:cs="Arial"/>
                <w:noProof/>
                <w:sz w:val="24"/>
                <w:szCs w:val="24"/>
                <w:lang w:val="es-CO" w:eastAsia="es-CO"/>
              </w:rPr>
              <w:drawing>
                <wp:inline distT="0" distB="0" distL="0" distR="0" wp14:anchorId="4B5DEEF6" wp14:editId="6DA52410">
                  <wp:extent cx="676275" cy="314325"/>
                  <wp:effectExtent l="0" t="0" r="9525" b="9525"/>
                  <wp:docPr id="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6275" cy="314325"/>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2E9C9296" w14:textId="77777777" w:rsidR="00580E03" w:rsidRPr="00DD7D72" w:rsidRDefault="00580E03" w:rsidP="00580E03">
            <w:pPr>
              <w:pStyle w:val="Ttulo8"/>
              <w:spacing w:before="0" w:after="0"/>
              <w:jc w:val="center"/>
              <w:rPr>
                <w:rFonts w:ascii="Arial" w:hAnsi="Arial" w:cs="Arial"/>
                <w:b/>
                <w:i w:val="0"/>
              </w:rPr>
            </w:pPr>
            <w:r w:rsidRPr="00DD7D72">
              <w:rPr>
                <w:rFonts w:ascii="Arial" w:hAnsi="Arial" w:cs="Arial"/>
                <w:b/>
                <w:i w:val="0"/>
              </w:rPr>
              <w:t>Operación</w:t>
            </w:r>
          </w:p>
        </w:tc>
        <w:tc>
          <w:tcPr>
            <w:tcW w:w="5947" w:type="dxa"/>
            <w:tcBorders>
              <w:top w:val="nil"/>
              <w:left w:val="nil"/>
              <w:bottom w:val="single" w:sz="8" w:space="0" w:color="auto"/>
              <w:right w:val="single" w:sz="8" w:space="0" w:color="auto"/>
            </w:tcBorders>
            <w:tcMar>
              <w:top w:w="0" w:type="dxa"/>
              <w:left w:w="70" w:type="dxa"/>
              <w:bottom w:w="0" w:type="dxa"/>
              <w:right w:w="70" w:type="dxa"/>
            </w:tcMar>
            <w:vAlign w:val="center"/>
          </w:tcPr>
          <w:p w14:paraId="47B04228" w14:textId="77777777" w:rsidR="00580E03" w:rsidRPr="00DD7D72" w:rsidRDefault="00580E03" w:rsidP="00580E03">
            <w:pPr>
              <w:pStyle w:val="Piedepgina"/>
              <w:tabs>
                <w:tab w:val="clear" w:pos="4252"/>
                <w:tab w:val="clear" w:pos="8504"/>
              </w:tabs>
              <w:ind w:right="85"/>
              <w:jc w:val="both"/>
              <w:rPr>
                <w:rFonts w:ascii="Arial" w:hAnsi="Arial" w:cs="Arial"/>
                <w:sz w:val="24"/>
                <w:szCs w:val="24"/>
              </w:rPr>
            </w:pPr>
            <w:r w:rsidRPr="00DD7D72">
              <w:rPr>
                <w:rFonts w:ascii="Arial" w:hAnsi="Arial" w:cs="Arial"/>
                <w:sz w:val="24"/>
                <w:szCs w:val="24"/>
              </w:rPr>
              <w:t>Describe la actividad o tarea que se debe desarrollar en ese paso. Representa un evento determinado.</w:t>
            </w:r>
          </w:p>
        </w:tc>
      </w:tr>
      <w:tr w:rsidR="00DD7D72" w:rsidRPr="00DD7D72" w14:paraId="70601478" w14:textId="77777777" w:rsidTr="009003BD">
        <w:trPr>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7F2D7B8" w14:textId="77777777" w:rsidR="00580E03" w:rsidRPr="00DD7D72" w:rsidRDefault="00580E03" w:rsidP="00580E03">
            <w:pPr>
              <w:jc w:val="center"/>
              <w:rPr>
                <w:rFonts w:ascii="Arial" w:hAnsi="Arial" w:cs="Arial"/>
                <w:sz w:val="24"/>
                <w:szCs w:val="24"/>
              </w:rPr>
            </w:pPr>
            <w:r w:rsidRPr="00DD7D72">
              <w:rPr>
                <w:rFonts w:ascii="Arial" w:hAnsi="Arial" w:cs="Arial"/>
                <w:sz w:val="24"/>
                <w:szCs w:val="24"/>
              </w:rPr>
              <w:t xml:space="preserve"> </w:t>
            </w:r>
            <w:r w:rsidR="003D52E4" w:rsidRPr="00DD7D72">
              <w:rPr>
                <w:rFonts w:ascii="Arial" w:hAnsi="Arial" w:cs="Arial"/>
                <w:noProof/>
                <w:sz w:val="24"/>
                <w:szCs w:val="24"/>
                <w:lang w:val="es-CO" w:eastAsia="es-CO"/>
              </w:rPr>
              <w:drawing>
                <wp:inline distT="0" distB="0" distL="0" distR="0" wp14:anchorId="73656BB3" wp14:editId="14E1B5D4">
                  <wp:extent cx="571500" cy="571500"/>
                  <wp:effectExtent l="0" t="0" r="0" b="0"/>
                  <wp:docPr id="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6A4AAF05"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Decisión</w:t>
            </w:r>
          </w:p>
        </w:tc>
        <w:tc>
          <w:tcPr>
            <w:tcW w:w="5947" w:type="dxa"/>
            <w:tcBorders>
              <w:top w:val="nil"/>
              <w:left w:val="nil"/>
              <w:bottom w:val="single" w:sz="8" w:space="0" w:color="auto"/>
              <w:right w:val="single" w:sz="8" w:space="0" w:color="auto"/>
            </w:tcBorders>
            <w:tcMar>
              <w:top w:w="0" w:type="dxa"/>
              <w:left w:w="70" w:type="dxa"/>
              <w:bottom w:w="0" w:type="dxa"/>
              <w:right w:w="70" w:type="dxa"/>
            </w:tcMar>
          </w:tcPr>
          <w:p w14:paraId="4E293259" w14:textId="77777777" w:rsidR="00580E03" w:rsidRPr="00DD7D72" w:rsidRDefault="00580E03" w:rsidP="00580E03">
            <w:pPr>
              <w:ind w:right="85"/>
              <w:jc w:val="both"/>
              <w:rPr>
                <w:rFonts w:ascii="Arial" w:hAnsi="Arial" w:cs="Arial"/>
                <w:sz w:val="24"/>
                <w:szCs w:val="24"/>
              </w:rPr>
            </w:pPr>
            <w:r w:rsidRPr="00DD7D72">
              <w:rPr>
                <w:rFonts w:ascii="Arial" w:hAnsi="Arial" w:cs="Arial"/>
                <w:sz w:val="24"/>
                <w:szCs w:val="24"/>
              </w:rPr>
              <w:t>Indica un punto de control del procedimiento, donde se pueden tomar caminos alternos dependiendo de la condición dada; para el efecto se realiza una pregunta sobre la cual se toma una decisión.</w:t>
            </w:r>
          </w:p>
          <w:p w14:paraId="1D7D70E0" w14:textId="77777777" w:rsidR="00580E03" w:rsidRPr="00DD7D72" w:rsidRDefault="00580E03" w:rsidP="00580E03">
            <w:pPr>
              <w:ind w:right="85"/>
              <w:jc w:val="both"/>
              <w:rPr>
                <w:rFonts w:ascii="Arial" w:hAnsi="Arial" w:cs="Arial"/>
                <w:sz w:val="24"/>
                <w:szCs w:val="24"/>
              </w:rPr>
            </w:pPr>
            <w:r w:rsidRPr="00DD7D72">
              <w:rPr>
                <w:rFonts w:ascii="Arial" w:hAnsi="Arial" w:cs="Arial"/>
                <w:sz w:val="24"/>
                <w:szCs w:val="24"/>
              </w:rPr>
              <w:t xml:space="preserve">La respuesta a la decisión contiene únicamente dos opciones de respuesta: Si o No. </w:t>
            </w:r>
          </w:p>
        </w:tc>
      </w:tr>
      <w:tr w:rsidR="00DD7D72" w:rsidRPr="00DD7D72" w14:paraId="6D9CB295" w14:textId="77777777" w:rsidTr="009003BD">
        <w:trPr>
          <w:trHeight w:val="1080"/>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FE2A4B" w14:textId="77777777" w:rsidR="00580E03" w:rsidRPr="00DD7D72" w:rsidRDefault="00580E03" w:rsidP="00580E03">
            <w:pPr>
              <w:jc w:val="center"/>
              <w:rPr>
                <w:rFonts w:ascii="Arial" w:hAnsi="Arial" w:cs="Arial"/>
                <w:sz w:val="24"/>
                <w:szCs w:val="24"/>
              </w:rPr>
            </w:pPr>
          </w:p>
          <w:p w14:paraId="21A94BE6" w14:textId="77777777" w:rsidR="00580E03" w:rsidRPr="00DD7D72" w:rsidRDefault="00580E03" w:rsidP="00580E03">
            <w:pPr>
              <w:jc w:val="center"/>
              <w:rPr>
                <w:rFonts w:ascii="Arial" w:hAnsi="Arial" w:cs="Arial"/>
                <w:sz w:val="24"/>
                <w:szCs w:val="24"/>
              </w:rPr>
            </w:pPr>
            <w:r w:rsidRPr="00DD7D72">
              <w:rPr>
                <w:rFonts w:ascii="Arial" w:hAnsi="Arial" w:cs="Arial"/>
                <w:sz w:val="24"/>
                <w:szCs w:val="24"/>
              </w:rPr>
              <w:t xml:space="preserve">  </w:t>
            </w:r>
            <w:r w:rsidR="003D52E4" w:rsidRPr="00DD7D72">
              <w:rPr>
                <w:rFonts w:ascii="Arial" w:hAnsi="Arial" w:cs="Arial"/>
                <w:noProof/>
                <w:sz w:val="24"/>
                <w:szCs w:val="24"/>
                <w:lang w:val="es-CO" w:eastAsia="es-CO"/>
              </w:rPr>
              <w:drawing>
                <wp:inline distT="0" distB="0" distL="0" distR="0" wp14:anchorId="32094CF9" wp14:editId="29DAC6D2">
                  <wp:extent cx="561975" cy="342900"/>
                  <wp:effectExtent l="0" t="0" r="9525" b="0"/>
                  <wp:docPr id="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 cy="342900"/>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76D1896C"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Documento</w:t>
            </w:r>
          </w:p>
        </w:tc>
        <w:tc>
          <w:tcPr>
            <w:tcW w:w="5947" w:type="dxa"/>
            <w:tcBorders>
              <w:top w:val="nil"/>
              <w:left w:val="nil"/>
              <w:bottom w:val="single" w:sz="8" w:space="0" w:color="auto"/>
              <w:right w:val="single" w:sz="8" w:space="0" w:color="auto"/>
            </w:tcBorders>
            <w:tcMar>
              <w:top w:w="0" w:type="dxa"/>
              <w:left w:w="70" w:type="dxa"/>
              <w:bottom w:w="0" w:type="dxa"/>
              <w:right w:w="70" w:type="dxa"/>
            </w:tcMar>
            <w:vAlign w:val="center"/>
          </w:tcPr>
          <w:p w14:paraId="5F91F064" w14:textId="77777777" w:rsidR="00580E03" w:rsidRPr="00DD7D72" w:rsidRDefault="00580E03" w:rsidP="00580E03">
            <w:pPr>
              <w:ind w:right="85"/>
              <w:jc w:val="both"/>
              <w:rPr>
                <w:rFonts w:ascii="Arial" w:hAnsi="Arial" w:cs="Arial"/>
                <w:sz w:val="24"/>
                <w:szCs w:val="24"/>
              </w:rPr>
            </w:pPr>
            <w:r w:rsidRPr="00DD7D72">
              <w:rPr>
                <w:rFonts w:ascii="Arial" w:hAnsi="Arial" w:cs="Arial"/>
                <w:sz w:val="24"/>
                <w:szCs w:val="24"/>
              </w:rPr>
              <w:t>Representa cualquier tipo de documento que se requiera para el procedimiento y aporta información para que este se pueda desarrollar.</w:t>
            </w:r>
          </w:p>
          <w:p w14:paraId="7CC0056A" w14:textId="77777777" w:rsidR="00580E03" w:rsidRPr="00DD7D72" w:rsidRDefault="00580E03" w:rsidP="00580E03">
            <w:pPr>
              <w:ind w:right="85"/>
              <w:jc w:val="both"/>
              <w:rPr>
                <w:rFonts w:ascii="Arial" w:hAnsi="Arial" w:cs="Arial"/>
                <w:sz w:val="24"/>
                <w:szCs w:val="24"/>
              </w:rPr>
            </w:pPr>
            <w:r w:rsidRPr="00DD7D72">
              <w:rPr>
                <w:rFonts w:ascii="Arial" w:hAnsi="Arial" w:cs="Arial"/>
                <w:sz w:val="24"/>
                <w:szCs w:val="24"/>
              </w:rPr>
              <w:t xml:space="preserve">El documento solo se indica </w:t>
            </w:r>
            <w:r w:rsidR="004A1B8F" w:rsidRPr="00DD7D72">
              <w:rPr>
                <w:rFonts w:ascii="Arial" w:hAnsi="Arial" w:cs="Arial"/>
                <w:sz w:val="24"/>
                <w:szCs w:val="24"/>
              </w:rPr>
              <w:t>cuando es</w:t>
            </w:r>
            <w:r w:rsidRPr="00DD7D72">
              <w:rPr>
                <w:rFonts w:ascii="Arial" w:hAnsi="Arial" w:cs="Arial"/>
                <w:sz w:val="24"/>
                <w:szCs w:val="24"/>
              </w:rPr>
              <w:t xml:space="preserve"> generado (aparece) por primera vez en el procedimiento.</w:t>
            </w:r>
          </w:p>
        </w:tc>
      </w:tr>
      <w:tr w:rsidR="00DD7D72" w:rsidRPr="00DD7D72" w14:paraId="162B0BA4" w14:textId="77777777" w:rsidTr="009003BD">
        <w:trPr>
          <w:trHeight w:val="1091"/>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F7C00BB" w14:textId="77777777" w:rsidR="00580E03" w:rsidRPr="00DD7D72" w:rsidRDefault="003D52E4" w:rsidP="00580E03">
            <w:pPr>
              <w:jc w:val="center"/>
              <w:rPr>
                <w:rFonts w:ascii="Arial" w:hAnsi="Arial" w:cs="Arial"/>
                <w:sz w:val="24"/>
                <w:szCs w:val="24"/>
              </w:rPr>
            </w:pPr>
            <w:r w:rsidRPr="00DD7D72">
              <w:rPr>
                <w:rFonts w:ascii="Arial" w:hAnsi="Arial" w:cs="Arial"/>
                <w:noProof/>
                <w:sz w:val="24"/>
                <w:szCs w:val="24"/>
                <w:lang w:val="es-CO" w:eastAsia="es-CO"/>
              </w:rPr>
              <w:drawing>
                <wp:inline distT="0" distB="0" distL="0" distR="0" wp14:anchorId="490A4260" wp14:editId="29A13FC8">
                  <wp:extent cx="561975" cy="428625"/>
                  <wp:effectExtent l="0" t="0" r="9525" b="9525"/>
                  <wp:docPr id="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0800000">
                            <a:off x="0" y="0"/>
                            <a:ext cx="561975" cy="428625"/>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4334D07D" w14:textId="77777777" w:rsidR="00580E03" w:rsidRPr="00DD7D72" w:rsidRDefault="00580E03" w:rsidP="00580E03">
            <w:pPr>
              <w:pStyle w:val="Ttulo7"/>
              <w:spacing w:before="0" w:after="0"/>
              <w:jc w:val="center"/>
              <w:rPr>
                <w:rFonts w:ascii="Arial" w:hAnsi="Arial" w:cs="Arial"/>
                <w:b/>
              </w:rPr>
            </w:pPr>
            <w:r w:rsidRPr="00DD7D72">
              <w:rPr>
                <w:rFonts w:ascii="Arial" w:hAnsi="Arial" w:cs="Arial"/>
                <w:b/>
              </w:rPr>
              <w:t>Archivo</w:t>
            </w:r>
          </w:p>
        </w:tc>
        <w:tc>
          <w:tcPr>
            <w:tcW w:w="5947" w:type="dxa"/>
            <w:tcBorders>
              <w:top w:val="nil"/>
              <w:left w:val="nil"/>
              <w:bottom w:val="single" w:sz="8" w:space="0" w:color="auto"/>
              <w:right w:val="single" w:sz="8" w:space="0" w:color="auto"/>
            </w:tcBorders>
            <w:tcMar>
              <w:top w:w="0" w:type="dxa"/>
              <w:left w:w="70" w:type="dxa"/>
              <w:bottom w:w="0" w:type="dxa"/>
              <w:right w:w="70" w:type="dxa"/>
            </w:tcMar>
            <w:vAlign w:val="center"/>
          </w:tcPr>
          <w:p w14:paraId="5C2F1AFC" w14:textId="77777777" w:rsidR="00580E03" w:rsidRPr="00DD7D72" w:rsidRDefault="00580E03" w:rsidP="00580E03">
            <w:pPr>
              <w:pStyle w:val="Piedepgina"/>
              <w:tabs>
                <w:tab w:val="clear" w:pos="4252"/>
                <w:tab w:val="clear" w:pos="8504"/>
              </w:tabs>
              <w:ind w:right="85"/>
              <w:jc w:val="both"/>
              <w:rPr>
                <w:rFonts w:ascii="Arial" w:hAnsi="Arial" w:cs="Arial"/>
                <w:sz w:val="24"/>
                <w:szCs w:val="24"/>
              </w:rPr>
            </w:pPr>
            <w:r w:rsidRPr="00DD7D72">
              <w:rPr>
                <w:rFonts w:ascii="Arial" w:hAnsi="Arial" w:cs="Arial"/>
                <w:sz w:val="24"/>
                <w:szCs w:val="24"/>
              </w:rPr>
              <w:t>Representa un archivo común y corriente de oficina donde se guarda un documento de forma temporal o permanente.</w:t>
            </w:r>
          </w:p>
        </w:tc>
      </w:tr>
      <w:tr w:rsidR="00DD7D72" w:rsidRPr="00DD7D72" w14:paraId="76D6D655" w14:textId="77777777" w:rsidTr="009003BD">
        <w:trPr>
          <w:trHeight w:val="1066"/>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C6A611B" w14:textId="77777777" w:rsidR="00580E03" w:rsidRPr="00DD7D72" w:rsidRDefault="00580E03" w:rsidP="00580E03">
            <w:pPr>
              <w:jc w:val="center"/>
              <w:rPr>
                <w:rFonts w:ascii="Arial" w:hAnsi="Arial" w:cs="Arial"/>
                <w:sz w:val="24"/>
                <w:szCs w:val="24"/>
              </w:rPr>
            </w:pPr>
          </w:p>
          <w:p w14:paraId="681C0A12" w14:textId="77777777" w:rsidR="00580E03" w:rsidRPr="00DD7D72" w:rsidRDefault="00580E03" w:rsidP="00580E03">
            <w:pPr>
              <w:jc w:val="center"/>
              <w:rPr>
                <w:rFonts w:ascii="Arial" w:hAnsi="Arial" w:cs="Arial"/>
                <w:sz w:val="24"/>
                <w:szCs w:val="24"/>
              </w:rPr>
            </w:pPr>
            <w:r w:rsidRPr="00DD7D72">
              <w:rPr>
                <w:rFonts w:ascii="Arial" w:hAnsi="Arial" w:cs="Arial"/>
                <w:noProof/>
                <w:sz w:val="24"/>
                <w:szCs w:val="24"/>
              </w:rPr>
              <w:t xml:space="preserve">   </w:t>
            </w:r>
            <w:r w:rsidR="003D52E4" w:rsidRPr="00DD7D72">
              <w:rPr>
                <w:rFonts w:ascii="Arial" w:hAnsi="Arial" w:cs="Arial"/>
                <w:noProof/>
                <w:sz w:val="24"/>
                <w:szCs w:val="24"/>
                <w:lang w:val="es-CO" w:eastAsia="es-CO"/>
              </w:rPr>
              <w:drawing>
                <wp:inline distT="0" distB="0" distL="0" distR="0" wp14:anchorId="2A18AC81" wp14:editId="0F9EAA55">
                  <wp:extent cx="457200" cy="457200"/>
                  <wp:effectExtent l="0" t="0" r="0" b="0"/>
                  <wp:docPr id="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16BB3666" w14:textId="77777777" w:rsidR="00580E03" w:rsidRPr="00DD7D72" w:rsidRDefault="00580E03" w:rsidP="00580E03">
            <w:pPr>
              <w:pStyle w:val="Ttulo8"/>
              <w:spacing w:before="0" w:after="0"/>
              <w:jc w:val="center"/>
              <w:rPr>
                <w:rFonts w:ascii="Arial" w:hAnsi="Arial" w:cs="Arial"/>
                <w:b/>
                <w:i w:val="0"/>
              </w:rPr>
            </w:pPr>
            <w:r w:rsidRPr="00DD7D72">
              <w:rPr>
                <w:rFonts w:ascii="Arial" w:hAnsi="Arial" w:cs="Arial"/>
                <w:b/>
                <w:i w:val="0"/>
              </w:rPr>
              <w:t>Conector de actividades</w:t>
            </w:r>
          </w:p>
        </w:tc>
        <w:tc>
          <w:tcPr>
            <w:tcW w:w="5947" w:type="dxa"/>
            <w:tcBorders>
              <w:top w:val="nil"/>
              <w:left w:val="nil"/>
              <w:bottom w:val="single" w:sz="8" w:space="0" w:color="auto"/>
              <w:right w:val="single" w:sz="8" w:space="0" w:color="auto"/>
            </w:tcBorders>
            <w:tcMar>
              <w:top w:w="0" w:type="dxa"/>
              <w:left w:w="70" w:type="dxa"/>
              <w:bottom w:w="0" w:type="dxa"/>
              <w:right w:w="70" w:type="dxa"/>
            </w:tcMar>
          </w:tcPr>
          <w:p w14:paraId="2722A313" w14:textId="77777777" w:rsidR="00580E03" w:rsidRPr="00DD7D72" w:rsidRDefault="00580E03" w:rsidP="00580E03">
            <w:pPr>
              <w:ind w:right="85"/>
              <w:jc w:val="both"/>
              <w:rPr>
                <w:rFonts w:ascii="Arial" w:hAnsi="Arial" w:cs="Arial"/>
                <w:sz w:val="24"/>
                <w:szCs w:val="24"/>
              </w:rPr>
            </w:pPr>
            <w:r w:rsidRPr="00DD7D72">
              <w:rPr>
                <w:rFonts w:ascii="Arial" w:hAnsi="Arial" w:cs="Arial"/>
                <w:sz w:val="24"/>
                <w:szCs w:val="24"/>
              </w:rPr>
              <w:t xml:space="preserve">Se utiliza para conectar dos actividades del </w:t>
            </w:r>
            <w:r w:rsidR="004A1B8F" w:rsidRPr="00DD7D72">
              <w:rPr>
                <w:rFonts w:ascii="Arial" w:hAnsi="Arial" w:cs="Arial"/>
                <w:sz w:val="24"/>
                <w:szCs w:val="24"/>
              </w:rPr>
              <w:t>procedimiento dentro</w:t>
            </w:r>
            <w:r w:rsidRPr="00DD7D72">
              <w:rPr>
                <w:rFonts w:ascii="Arial" w:hAnsi="Arial" w:cs="Arial"/>
                <w:sz w:val="24"/>
                <w:szCs w:val="24"/>
              </w:rPr>
              <w:t xml:space="preserve"> de una misma página o dentro de páginas diferentes. Se identifica con un número arábigo.</w:t>
            </w:r>
          </w:p>
        </w:tc>
      </w:tr>
      <w:tr w:rsidR="00DD7D72" w:rsidRPr="00DD7D72" w14:paraId="3E211A23" w14:textId="77777777" w:rsidTr="009003BD">
        <w:trPr>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AE97131" w14:textId="77777777" w:rsidR="00580E03" w:rsidRPr="00DD7D72" w:rsidRDefault="00580E03" w:rsidP="00580E03">
            <w:pPr>
              <w:jc w:val="center"/>
              <w:rPr>
                <w:rFonts w:ascii="Arial" w:hAnsi="Arial" w:cs="Arial"/>
                <w:sz w:val="24"/>
                <w:szCs w:val="24"/>
              </w:rPr>
            </w:pPr>
            <w:r w:rsidRPr="00DD7D72">
              <w:rPr>
                <w:rFonts w:ascii="Arial" w:hAnsi="Arial" w:cs="Arial"/>
                <w:noProof/>
                <w:sz w:val="24"/>
                <w:szCs w:val="24"/>
              </w:rPr>
              <w:t xml:space="preserve">   </w:t>
            </w:r>
            <w:r w:rsidR="003D52E4" w:rsidRPr="00DD7D72">
              <w:rPr>
                <w:rFonts w:ascii="Arial" w:hAnsi="Arial" w:cs="Arial"/>
                <w:noProof/>
                <w:sz w:val="24"/>
                <w:szCs w:val="24"/>
                <w:lang w:val="es-CO" w:eastAsia="es-CO"/>
              </w:rPr>
              <w:drawing>
                <wp:inline distT="0" distB="0" distL="0" distR="0" wp14:anchorId="54F92DB5" wp14:editId="765B66BF">
                  <wp:extent cx="457200" cy="457200"/>
                  <wp:effectExtent l="0" t="0" r="0" b="0"/>
                  <wp:docPr id="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58A83772" w14:textId="77777777" w:rsidR="00580E03" w:rsidRPr="00DD7D72" w:rsidRDefault="00580E03" w:rsidP="00580E03">
            <w:pPr>
              <w:pStyle w:val="Ttulo8"/>
              <w:spacing w:before="0" w:after="0"/>
              <w:jc w:val="center"/>
              <w:rPr>
                <w:rFonts w:ascii="Arial" w:hAnsi="Arial" w:cs="Arial"/>
                <w:b/>
                <w:i w:val="0"/>
              </w:rPr>
            </w:pPr>
            <w:r w:rsidRPr="00DD7D72">
              <w:rPr>
                <w:rFonts w:ascii="Arial" w:hAnsi="Arial" w:cs="Arial"/>
                <w:b/>
                <w:i w:val="0"/>
              </w:rPr>
              <w:t>Conector de página</w:t>
            </w:r>
          </w:p>
        </w:tc>
        <w:tc>
          <w:tcPr>
            <w:tcW w:w="5947" w:type="dxa"/>
            <w:tcBorders>
              <w:top w:val="nil"/>
              <w:left w:val="nil"/>
              <w:bottom w:val="single" w:sz="8" w:space="0" w:color="auto"/>
              <w:right w:val="single" w:sz="8" w:space="0" w:color="auto"/>
            </w:tcBorders>
            <w:tcMar>
              <w:top w:w="0" w:type="dxa"/>
              <w:left w:w="70" w:type="dxa"/>
              <w:bottom w:w="0" w:type="dxa"/>
              <w:right w:w="70" w:type="dxa"/>
            </w:tcMar>
          </w:tcPr>
          <w:p w14:paraId="4863F7AA" w14:textId="77777777" w:rsidR="00580E03" w:rsidRPr="00DD7D72" w:rsidRDefault="00580E03" w:rsidP="00580E03">
            <w:pPr>
              <w:ind w:right="85"/>
              <w:jc w:val="both"/>
              <w:rPr>
                <w:rFonts w:ascii="Arial" w:hAnsi="Arial" w:cs="Arial"/>
                <w:sz w:val="24"/>
                <w:szCs w:val="24"/>
              </w:rPr>
            </w:pPr>
            <w:r w:rsidRPr="00DD7D72">
              <w:rPr>
                <w:rFonts w:ascii="Arial" w:hAnsi="Arial" w:cs="Arial"/>
                <w:sz w:val="24"/>
                <w:szCs w:val="24"/>
              </w:rPr>
              <w:t>Representa una conexión en un paso al final de una página con otro paso al inicio de la siguiente, donde continúa el diagrama de flujo. Lleva inserta una letra en mayúscula.</w:t>
            </w:r>
          </w:p>
        </w:tc>
      </w:tr>
      <w:tr w:rsidR="00DD7D72" w:rsidRPr="00DD7D72" w14:paraId="1A925770" w14:textId="77777777" w:rsidTr="009003BD">
        <w:trPr>
          <w:trHeight w:val="1214"/>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6F48157" w14:textId="77777777" w:rsidR="00580E03" w:rsidRPr="00DD7D72" w:rsidRDefault="00580E03" w:rsidP="00580E03">
            <w:pPr>
              <w:jc w:val="center"/>
              <w:rPr>
                <w:rFonts w:ascii="Arial" w:hAnsi="Arial" w:cs="Arial"/>
                <w:sz w:val="24"/>
                <w:szCs w:val="24"/>
              </w:rPr>
            </w:pPr>
            <w:r w:rsidRPr="00DD7D72">
              <w:rPr>
                <w:rFonts w:ascii="Arial" w:hAnsi="Arial" w:cs="Arial"/>
                <w:sz w:val="24"/>
                <w:szCs w:val="24"/>
              </w:rPr>
              <w:t xml:space="preserve">  </w:t>
            </w:r>
            <w:r w:rsidR="003D52E4" w:rsidRPr="00DD7D72">
              <w:rPr>
                <w:rFonts w:ascii="Arial" w:hAnsi="Arial" w:cs="Arial"/>
                <w:noProof/>
                <w:sz w:val="24"/>
                <w:szCs w:val="24"/>
                <w:lang w:val="es-CO" w:eastAsia="es-CO"/>
              </w:rPr>
              <w:drawing>
                <wp:inline distT="0" distB="0" distL="0" distR="0" wp14:anchorId="2B81A01A" wp14:editId="26E7E2E2">
                  <wp:extent cx="676275" cy="171450"/>
                  <wp:effectExtent l="0" t="0" r="9525" b="0"/>
                  <wp:docPr id="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6275" cy="171450"/>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3D12AB2A"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Sentido de circulación del flujo de trabajo</w:t>
            </w:r>
          </w:p>
        </w:tc>
        <w:tc>
          <w:tcPr>
            <w:tcW w:w="5947" w:type="dxa"/>
            <w:tcBorders>
              <w:top w:val="nil"/>
              <w:left w:val="nil"/>
              <w:bottom w:val="single" w:sz="8" w:space="0" w:color="auto"/>
              <w:right w:val="single" w:sz="8" w:space="0" w:color="auto"/>
            </w:tcBorders>
            <w:tcMar>
              <w:top w:w="0" w:type="dxa"/>
              <w:left w:w="70" w:type="dxa"/>
              <w:bottom w:w="0" w:type="dxa"/>
              <w:right w:w="70" w:type="dxa"/>
            </w:tcMar>
            <w:vAlign w:val="center"/>
          </w:tcPr>
          <w:p w14:paraId="103D4BD1" w14:textId="77777777" w:rsidR="00580E03" w:rsidRPr="00DD7D72" w:rsidRDefault="00580E03" w:rsidP="00580E03">
            <w:pPr>
              <w:tabs>
                <w:tab w:val="left" w:pos="4833"/>
              </w:tabs>
              <w:jc w:val="both"/>
              <w:rPr>
                <w:rFonts w:ascii="Arial" w:hAnsi="Arial" w:cs="Arial"/>
                <w:b/>
                <w:bCs/>
                <w:sz w:val="24"/>
                <w:szCs w:val="24"/>
              </w:rPr>
            </w:pPr>
            <w:r w:rsidRPr="00DD7D72">
              <w:rPr>
                <w:rFonts w:ascii="Arial" w:hAnsi="Arial" w:cs="Arial"/>
                <w:sz w:val="24"/>
                <w:szCs w:val="24"/>
              </w:rPr>
              <w:t>Conecta los símbolos, señala el orden en que se deben ejecutar los pasos, definiendo de esta manera la secuencia del proceso.</w:t>
            </w:r>
          </w:p>
        </w:tc>
      </w:tr>
      <w:tr w:rsidR="00580E03" w:rsidRPr="00DD7D72" w14:paraId="49BFB87D" w14:textId="77777777" w:rsidTr="009003BD">
        <w:trPr>
          <w:trHeight w:val="906"/>
          <w:jc w:val="center"/>
        </w:trPr>
        <w:tc>
          <w:tcPr>
            <w:tcW w:w="195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B31143D" w14:textId="77777777" w:rsidR="00580E03" w:rsidRPr="00DD7D72" w:rsidRDefault="00580E03" w:rsidP="00580E03">
            <w:pPr>
              <w:jc w:val="center"/>
              <w:rPr>
                <w:rFonts w:ascii="Arial" w:hAnsi="Arial" w:cs="Arial"/>
                <w:sz w:val="24"/>
                <w:szCs w:val="24"/>
              </w:rPr>
            </w:pPr>
          </w:p>
          <w:p w14:paraId="24E25CFA" w14:textId="77777777" w:rsidR="00580E03" w:rsidRPr="00DD7D72" w:rsidRDefault="00580E03" w:rsidP="00580E03">
            <w:pPr>
              <w:jc w:val="center"/>
              <w:rPr>
                <w:rFonts w:ascii="Arial" w:hAnsi="Arial" w:cs="Arial"/>
                <w:sz w:val="24"/>
                <w:szCs w:val="24"/>
              </w:rPr>
            </w:pPr>
            <w:r w:rsidRPr="00DD7D72">
              <w:rPr>
                <w:rFonts w:ascii="Arial" w:hAnsi="Arial" w:cs="Arial"/>
                <w:sz w:val="24"/>
                <w:szCs w:val="24"/>
              </w:rPr>
              <w:t xml:space="preserve">  </w:t>
            </w:r>
            <w:r w:rsidR="003D52E4" w:rsidRPr="00DD7D72">
              <w:rPr>
                <w:rFonts w:ascii="Arial" w:hAnsi="Arial" w:cs="Arial"/>
                <w:noProof/>
                <w:sz w:val="24"/>
                <w:szCs w:val="24"/>
                <w:lang w:val="es-CO" w:eastAsia="es-CO"/>
              </w:rPr>
              <w:drawing>
                <wp:inline distT="0" distB="0" distL="0" distR="0" wp14:anchorId="28F7BEFC" wp14:editId="43669CF1">
                  <wp:extent cx="676275" cy="314325"/>
                  <wp:effectExtent l="0" t="0" r="9525" b="9525"/>
                  <wp:docPr id="1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6275" cy="314325"/>
                          </a:xfrm>
                          <a:prstGeom prst="rect">
                            <a:avLst/>
                          </a:prstGeom>
                          <a:noFill/>
                          <a:ln>
                            <a:noFill/>
                          </a:ln>
                        </pic:spPr>
                      </pic:pic>
                    </a:graphicData>
                  </a:graphic>
                </wp:inline>
              </w:drawing>
            </w:r>
          </w:p>
        </w:tc>
        <w:tc>
          <w:tcPr>
            <w:tcW w:w="1814" w:type="dxa"/>
            <w:tcBorders>
              <w:top w:val="nil"/>
              <w:left w:val="nil"/>
              <w:bottom w:val="single" w:sz="8" w:space="0" w:color="auto"/>
              <w:right w:val="single" w:sz="8" w:space="0" w:color="auto"/>
            </w:tcBorders>
            <w:tcMar>
              <w:top w:w="0" w:type="dxa"/>
              <w:left w:w="70" w:type="dxa"/>
              <w:bottom w:w="0" w:type="dxa"/>
              <w:right w:w="70" w:type="dxa"/>
            </w:tcMar>
            <w:vAlign w:val="center"/>
          </w:tcPr>
          <w:p w14:paraId="1B159D31" w14:textId="77777777" w:rsidR="00580E03" w:rsidRPr="00DD7D72" w:rsidRDefault="00580E03" w:rsidP="00580E03">
            <w:pPr>
              <w:jc w:val="center"/>
              <w:rPr>
                <w:rFonts w:ascii="Arial" w:hAnsi="Arial" w:cs="Arial"/>
                <w:b/>
                <w:bCs/>
                <w:sz w:val="24"/>
                <w:szCs w:val="24"/>
              </w:rPr>
            </w:pPr>
            <w:r w:rsidRPr="00DD7D72">
              <w:rPr>
                <w:rFonts w:ascii="Arial" w:hAnsi="Arial" w:cs="Arial"/>
                <w:b/>
                <w:bCs/>
                <w:sz w:val="24"/>
                <w:szCs w:val="24"/>
              </w:rPr>
              <w:t>Procedimiento alterno</w:t>
            </w:r>
          </w:p>
        </w:tc>
        <w:tc>
          <w:tcPr>
            <w:tcW w:w="5947" w:type="dxa"/>
            <w:tcBorders>
              <w:top w:val="nil"/>
              <w:left w:val="nil"/>
              <w:bottom w:val="single" w:sz="8" w:space="0" w:color="auto"/>
              <w:right w:val="single" w:sz="8" w:space="0" w:color="auto"/>
            </w:tcBorders>
            <w:tcMar>
              <w:top w:w="0" w:type="dxa"/>
              <w:left w:w="70" w:type="dxa"/>
              <w:bottom w:w="0" w:type="dxa"/>
              <w:right w:w="70" w:type="dxa"/>
            </w:tcMar>
            <w:vAlign w:val="center"/>
          </w:tcPr>
          <w:p w14:paraId="273C2763" w14:textId="77777777" w:rsidR="00580E03" w:rsidRPr="00DD7D72" w:rsidRDefault="00580E03" w:rsidP="00580E03">
            <w:pPr>
              <w:pStyle w:val="Piedepgina"/>
              <w:tabs>
                <w:tab w:val="left" w:pos="4833"/>
              </w:tabs>
              <w:jc w:val="both"/>
              <w:rPr>
                <w:rFonts w:ascii="Arial" w:hAnsi="Arial" w:cs="Arial"/>
                <w:sz w:val="24"/>
                <w:szCs w:val="24"/>
              </w:rPr>
            </w:pPr>
            <w:r w:rsidRPr="00DD7D72">
              <w:rPr>
                <w:rFonts w:ascii="Arial" w:hAnsi="Arial" w:cs="Arial"/>
                <w:sz w:val="24"/>
                <w:szCs w:val="24"/>
              </w:rPr>
              <w:t>Se utiliza para indicar la ejecución de un procedimiento alterno en un paso de un diagrama de flujo.</w:t>
            </w:r>
          </w:p>
        </w:tc>
      </w:tr>
    </w:tbl>
    <w:p w14:paraId="5B155DBD" w14:textId="77777777" w:rsidR="00580E03" w:rsidRPr="00DD7D72" w:rsidRDefault="00580E03" w:rsidP="00580E03">
      <w:pPr>
        <w:pStyle w:val="FR1"/>
        <w:spacing w:before="0"/>
        <w:ind w:left="0"/>
        <w:rPr>
          <w:lang w:val="es-ES"/>
        </w:rPr>
      </w:pPr>
    </w:p>
    <w:p w14:paraId="5DB9FCB1" w14:textId="77777777" w:rsidR="00580E03" w:rsidRPr="00DD7D72" w:rsidRDefault="00580E03" w:rsidP="00580E03">
      <w:pPr>
        <w:pStyle w:val="FR1"/>
        <w:spacing w:before="0"/>
        <w:ind w:left="0"/>
        <w:rPr>
          <w:lang w:val="es-ES"/>
        </w:rPr>
      </w:pPr>
    </w:p>
    <w:p w14:paraId="431FF4C2" w14:textId="77777777" w:rsidR="00580E03" w:rsidRPr="00DD7D72" w:rsidRDefault="00580E03" w:rsidP="00580E03">
      <w:pPr>
        <w:pStyle w:val="Textoindependiente3"/>
        <w:rPr>
          <w:rFonts w:cs="Arial"/>
          <w:color w:val="auto"/>
          <w:szCs w:val="24"/>
        </w:rPr>
      </w:pPr>
      <w:r w:rsidRPr="00DD7D72">
        <w:rPr>
          <w:rFonts w:cs="Arial"/>
          <w:color w:val="auto"/>
          <w:szCs w:val="24"/>
        </w:rPr>
        <w:t>1.8. Definiciones del proceso y procedimientos</w:t>
      </w:r>
    </w:p>
    <w:p w14:paraId="3BFD83E1" w14:textId="77777777" w:rsidR="00580E03" w:rsidRPr="00DD7D72" w:rsidRDefault="00580E03" w:rsidP="00580E03">
      <w:pPr>
        <w:pStyle w:val="Textoindependiente3"/>
        <w:rPr>
          <w:rFonts w:cs="Arial"/>
          <w:color w:val="auto"/>
          <w:szCs w:val="24"/>
        </w:rPr>
      </w:pPr>
    </w:p>
    <w:p w14:paraId="07B91A92" w14:textId="77777777" w:rsidR="00580E03" w:rsidRPr="00DD7D72" w:rsidRDefault="00580E03" w:rsidP="00580E03">
      <w:pPr>
        <w:pStyle w:val="Textoindependiente3"/>
        <w:rPr>
          <w:rFonts w:cs="Arial"/>
          <w:color w:val="auto"/>
          <w:szCs w:val="24"/>
        </w:rPr>
      </w:pPr>
      <w:r w:rsidRPr="00DD7D72">
        <w:rPr>
          <w:rFonts w:cs="Arial"/>
          <w:color w:val="auto"/>
          <w:szCs w:val="24"/>
        </w:rPr>
        <w:t xml:space="preserve">Auditor: </w:t>
      </w:r>
      <w:r w:rsidRPr="00DD7D72">
        <w:rPr>
          <w:rFonts w:cs="Arial"/>
          <w:b w:val="0"/>
          <w:color w:val="auto"/>
          <w:szCs w:val="24"/>
        </w:rPr>
        <w:t>Persona con la competencia para llevar a cabo una auditoria</w:t>
      </w:r>
    </w:p>
    <w:p w14:paraId="633CFF9F" w14:textId="77777777" w:rsidR="00580E03" w:rsidRPr="00DD7D72" w:rsidRDefault="00580E03" w:rsidP="00580E03">
      <w:pPr>
        <w:pStyle w:val="Textoindependiente3"/>
        <w:rPr>
          <w:rFonts w:cs="Arial"/>
          <w:color w:val="auto"/>
          <w:szCs w:val="24"/>
        </w:rPr>
      </w:pPr>
    </w:p>
    <w:p w14:paraId="36275386" w14:textId="77777777" w:rsidR="00580E03" w:rsidRPr="00DD7D72" w:rsidRDefault="00580E03" w:rsidP="00580E03">
      <w:pPr>
        <w:pStyle w:val="Textoindependiente3"/>
        <w:rPr>
          <w:rFonts w:cs="Arial"/>
          <w:b w:val="0"/>
          <w:color w:val="auto"/>
          <w:szCs w:val="24"/>
        </w:rPr>
      </w:pPr>
      <w:r w:rsidRPr="00DD7D72">
        <w:rPr>
          <w:rFonts w:cs="Arial"/>
          <w:color w:val="auto"/>
          <w:szCs w:val="24"/>
        </w:rPr>
        <w:t xml:space="preserve">Auditoría interna: </w:t>
      </w:r>
      <w:r w:rsidRPr="00DD7D72">
        <w:rPr>
          <w:rFonts w:cs="Arial"/>
          <w:b w:val="0"/>
          <w:color w:val="auto"/>
          <w:szCs w:val="24"/>
        </w:rPr>
        <w:t xml:space="preserve">Proceso sistemático independiente y documentado para obtener evidencias de la auditoría y evaluarlas objetivamente para determinar la extensión en que se cumplen los criterios de auditoría. </w:t>
      </w:r>
    </w:p>
    <w:p w14:paraId="1DBC1093" w14:textId="77777777" w:rsidR="00580E03" w:rsidRPr="00DD7D72" w:rsidRDefault="00580E03" w:rsidP="00580E03">
      <w:pPr>
        <w:pStyle w:val="Textoindependiente3"/>
        <w:rPr>
          <w:rFonts w:cs="Arial"/>
          <w:b w:val="0"/>
          <w:color w:val="auto"/>
          <w:szCs w:val="24"/>
        </w:rPr>
      </w:pPr>
    </w:p>
    <w:p w14:paraId="52D4A986" w14:textId="77777777" w:rsidR="00580E03" w:rsidRPr="00DD7D72" w:rsidRDefault="00580E03" w:rsidP="00580E03">
      <w:pPr>
        <w:pStyle w:val="Textoindependiente3"/>
        <w:rPr>
          <w:rFonts w:cs="Arial"/>
          <w:color w:val="auto"/>
          <w:szCs w:val="24"/>
        </w:rPr>
      </w:pPr>
      <w:r w:rsidRPr="00DD7D72">
        <w:rPr>
          <w:rFonts w:cs="Arial"/>
          <w:color w:val="auto"/>
          <w:szCs w:val="24"/>
        </w:rPr>
        <w:t xml:space="preserve">Auditado: </w:t>
      </w:r>
      <w:r w:rsidRPr="00DD7D72">
        <w:rPr>
          <w:rFonts w:cs="Arial"/>
          <w:b w:val="0"/>
          <w:color w:val="auto"/>
          <w:szCs w:val="24"/>
        </w:rPr>
        <w:t xml:space="preserve">Organización, proceso o procedimiento que es objeto de una auditoría.   </w:t>
      </w:r>
    </w:p>
    <w:p w14:paraId="43785684" w14:textId="77777777" w:rsidR="00580E03" w:rsidRPr="00DD7D72" w:rsidRDefault="00580E03" w:rsidP="00580E03">
      <w:pPr>
        <w:pStyle w:val="Textoindependiente3"/>
        <w:rPr>
          <w:rFonts w:cs="Arial"/>
          <w:b w:val="0"/>
          <w:color w:val="auto"/>
          <w:szCs w:val="24"/>
        </w:rPr>
      </w:pPr>
    </w:p>
    <w:p w14:paraId="7A9BE1D0" w14:textId="77777777" w:rsidR="00580E03" w:rsidRPr="00DD7D72" w:rsidRDefault="00580E03" w:rsidP="00580E03">
      <w:pPr>
        <w:pStyle w:val="TEXTO"/>
        <w:rPr>
          <w:rFonts w:cs="Arial"/>
          <w:szCs w:val="24"/>
          <w:lang w:val="es-ES_tradnl"/>
        </w:rPr>
      </w:pPr>
      <w:r w:rsidRPr="00DD7D72">
        <w:rPr>
          <w:rFonts w:cs="Arial"/>
          <w:b/>
          <w:szCs w:val="24"/>
          <w:lang w:val="es-ES_tradnl"/>
        </w:rPr>
        <w:t xml:space="preserve">Alcance de la auditoría: </w:t>
      </w:r>
      <w:r w:rsidRPr="00DD7D72">
        <w:rPr>
          <w:rFonts w:cs="Arial"/>
          <w:szCs w:val="24"/>
          <w:lang w:val="es-ES_tradnl"/>
        </w:rPr>
        <w:t xml:space="preserve">Extensión y límites de una auditoría, los temas o actividades que son objeto de la misma, se define en función del objetivo de </w:t>
      </w:r>
      <w:r w:rsidRPr="00DD7D72">
        <w:rPr>
          <w:rFonts w:cs="Arial"/>
          <w:szCs w:val="24"/>
          <w:lang w:val="es-ES_tradnl"/>
        </w:rPr>
        <w:lastRenderedPageBreak/>
        <w:t xml:space="preserve">auditoría, así como los factores externos que impidan cumplir los objetivos del trabajo. </w:t>
      </w:r>
    </w:p>
    <w:p w14:paraId="4932DCED" w14:textId="77777777" w:rsidR="00580E03" w:rsidRPr="00DD7D72" w:rsidRDefault="00580E03" w:rsidP="00580E03">
      <w:pPr>
        <w:pStyle w:val="TEXTO"/>
        <w:rPr>
          <w:rFonts w:cs="Arial"/>
          <w:szCs w:val="24"/>
          <w:lang w:val="es-ES_tradnl"/>
        </w:rPr>
      </w:pPr>
    </w:p>
    <w:p w14:paraId="3F524D62" w14:textId="77777777" w:rsidR="00580E03" w:rsidRPr="00DD7D72" w:rsidRDefault="00580E03" w:rsidP="00580E03">
      <w:pPr>
        <w:pStyle w:val="Textoindependiente3"/>
        <w:ind w:left="-39" w:right="-81"/>
        <w:rPr>
          <w:rFonts w:cs="Arial"/>
          <w:b w:val="0"/>
          <w:color w:val="auto"/>
          <w:szCs w:val="24"/>
          <w:lang w:val="es-ES_tradnl"/>
        </w:rPr>
      </w:pPr>
      <w:r w:rsidRPr="00DD7D72">
        <w:rPr>
          <w:rFonts w:cs="Arial"/>
          <w:color w:val="auto"/>
          <w:szCs w:val="24"/>
          <w:lang w:val="es-ES_tradnl"/>
        </w:rPr>
        <w:t>Avance:</w:t>
      </w:r>
      <w:r w:rsidRPr="00DD7D72">
        <w:rPr>
          <w:rFonts w:cs="Arial"/>
          <w:b w:val="0"/>
          <w:color w:val="auto"/>
          <w:szCs w:val="24"/>
          <w:lang w:val="es-ES_tradnl"/>
        </w:rPr>
        <w:t xml:space="preserve"> Resultado numérico o logro obtenido a la fecha del reporte.</w:t>
      </w:r>
    </w:p>
    <w:p w14:paraId="536F87E9" w14:textId="77777777" w:rsidR="00580E03" w:rsidRPr="00DD7D72" w:rsidRDefault="00580E03" w:rsidP="00580E03">
      <w:pPr>
        <w:pStyle w:val="Textoindependiente3"/>
        <w:ind w:left="-39" w:right="-81"/>
        <w:rPr>
          <w:rFonts w:cs="Arial"/>
          <w:b w:val="0"/>
          <w:bCs/>
          <w:color w:val="auto"/>
          <w:szCs w:val="24"/>
          <w:lang w:val="es-ES_tradnl" w:eastAsia="es-CO"/>
        </w:rPr>
      </w:pPr>
    </w:p>
    <w:p w14:paraId="78BDD147" w14:textId="77777777" w:rsidR="00580E03" w:rsidRPr="00DD7D72" w:rsidRDefault="00580E03" w:rsidP="00580E03">
      <w:pPr>
        <w:pStyle w:val="TEXTO"/>
        <w:rPr>
          <w:rFonts w:cs="Arial"/>
          <w:szCs w:val="24"/>
        </w:rPr>
      </w:pPr>
      <w:r w:rsidRPr="00DD7D72">
        <w:rPr>
          <w:rFonts w:cs="Arial"/>
          <w:b/>
          <w:szCs w:val="24"/>
        </w:rPr>
        <w:t xml:space="preserve">Causa: </w:t>
      </w:r>
      <w:r w:rsidRPr="00DD7D72">
        <w:rPr>
          <w:rFonts w:cs="Arial"/>
          <w:szCs w:val="24"/>
        </w:rPr>
        <w:t>Las razones subyacentes de la brecha entre la condición esperada y la real, que generan condiciones adversas (qué originó la diferencia encontrada)</w:t>
      </w:r>
    </w:p>
    <w:p w14:paraId="2512969E" w14:textId="77777777" w:rsidR="00EF313F" w:rsidRPr="00DD7D72" w:rsidRDefault="00EF313F" w:rsidP="00EF313F">
      <w:pPr>
        <w:autoSpaceDE w:val="0"/>
        <w:autoSpaceDN w:val="0"/>
        <w:adjustRightInd w:val="0"/>
        <w:rPr>
          <w:rFonts w:ascii="Arial" w:hAnsi="Arial" w:cs="Arial"/>
          <w:sz w:val="24"/>
          <w:szCs w:val="24"/>
          <w:lang w:val="es-CO" w:eastAsia="es-CO"/>
        </w:rPr>
      </w:pPr>
    </w:p>
    <w:p w14:paraId="5528EEC2" w14:textId="77777777" w:rsidR="00EF313F" w:rsidRPr="00DD7D72" w:rsidRDefault="00EF313F" w:rsidP="00EF313F">
      <w:pPr>
        <w:autoSpaceDE w:val="0"/>
        <w:autoSpaceDN w:val="0"/>
        <w:adjustRightInd w:val="0"/>
        <w:jc w:val="both"/>
        <w:rPr>
          <w:rFonts w:ascii="Arial" w:hAnsi="Arial" w:cs="Arial"/>
          <w:sz w:val="24"/>
          <w:szCs w:val="24"/>
          <w:lang w:val="es-CO" w:eastAsia="es-CO"/>
        </w:rPr>
      </w:pPr>
      <w:r w:rsidRPr="00DD7D72">
        <w:rPr>
          <w:rFonts w:ascii="Arial" w:hAnsi="Arial" w:cs="Arial"/>
          <w:b/>
          <w:bCs/>
          <w:sz w:val="24"/>
          <w:szCs w:val="24"/>
          <w:lang w:val="es-CO" w:eastAsia="es-CO"/>
        </w:rPr>
        <w:t xml:space="preserve">Caracterización del proceso: </w:t>
      </w:r>
      <w:r w:rsidRPr="00DD7D72">
        <w:rPr>
          <w:rFonts w:ascii="Arial" w:hAnsi="Arial" w:cs="Arial"/>
          <w:sz w:val="24"/>
          <w:szCs w:val="24"/>
          <w:lang w:val="es-CO" w:eastAsia="es-CO"/>
        </w:rPr>
        <w:t xml:space="preserve">Descripción general del proceso. Todos los procesos cuentan con una caracterización. Identifica el ciclo PHVA, las entradas y salidas del proceso, la interacción de procesos y los recursos necesarios para su gestión. </w:t>
      </w:r>
    </w:p>
    <w:p w14:paraId="1E5C6DA2" w14:textId="77777777" w:rsidR="00EF313F" w:rsidRPr="00DD7D72" w:rsidRDefault="00EF313F" w:rsidP="00EF313F">
      <w:pPr>
        <w:autoSpaceDE w:val="0"/>
        <w:autoSpaceDN w:val="0"/>
        <w:adjustRightInd w:val="0"/>
        <w:rPr>
          <w:rFonts w:ascii="Arial" w:hAnsi="Arial" w:cs="Arial"/>
          <w:sz w:val="23"/>
          <w:szCs w:val="23"/>
          <w:lang w:val="es-CO" w:eastAsia="es-CO"/>
        </w:rPr>
      </w:pPr>
    </w:p>
    <w:p w14:paraId="5AE69B91" w14:textId="77777777" w:rsidR="00EF313F" w:rsidRPr="00DD7D72" w:rsidRDefault="00EF313F" w:rsidP="004A1B8F">
      <w:pPr>
        <w:autoSpaceDE w:val="0"/>
        <w:autoSpaceDN w:val="0"/>
        <w:adjustRightInd w:val="0"/>
        <w:jc w:val="both"/>
        <w:rPr>
          <w:rFonts w:ascii="Arial" w:hAnsi="Arial" w:cs="Arial"/>
          <w:sz w:val="23"/>
          <w:szCs w:val="23"/>
          <w:lang w:val="es-CO" w:eastAsia="es-CO"/>
        </w:rPr>
      </w:pPr>
      <w:r w:rsidRPr="00DD7D72">
        <w:rPr>
          <w:rFonts w:ascii="Arial" w:hAnsi="Arial" w:cs="Arial"/>
          <w:b/>
          <w:bCs/>
          <w:sz w:val="23"/>
          <w:szCs w:val="23"/>
          <w:lang w:val="es-CO" w:eastAsia="es-CO"/>
        </w:rPr>
        <w:t>Ciclo PHVA</w:t>
      </w:r>
      <w:r w:rsidRPr="00DD7D72">
        <w:rPr>
          <w:rFonts w:ascii="Arial" w:hAnsi="Arial" w:cs="Arial"/>
          <w:sz w:val="23"/>
          <w:szCs w:val="23"/>
          <w:lang w:val="es-CO" w:eastAsia="es-CO"/>
        </w:rPr>
        <w:t>: se refiere al ciclo de mejora continua que comienza con acciones de Planificación (</w:t>
      </w:r>
      <w:r w:rsidRPr="00DD7D72">
        <w:rPr>
          <w:rFonts w:ascii="Arial" w:hAnsi="Arial" w:cs="Arial"/>
          <w:b/>
          <w:bCs/>
          <w:sz w:val="23"/>
          <w:szCs w:val="23"/>
          <w:lang w:val="es-CO" w:eastAsia="es-CO"/>
        </w:rPr>
        <w:t>P</w:t>
      </w:r>
      <w:r w:rsidRPr="00DD7D72">
        <w:rPr>
          <w:rFonts w:ascii="Arial" w:hAnsi="Arial" w:cs="Arial"/>
          <w:sz w:val="23"/>
          <w:szCs w:val="23"/>
          <w:lang w:val="es-CO" w:eastAsia="es-CO"/>
        </w:rPr>
        <w:t>lanear), de ejecución (</w:t>
      </w:r>
      <w:r w:rsidRPr="00DD7D72">
        <w:rPr>
          <w:rFonts w:ascii="Arial" w:hAnsi="Arial" w:cs="Arial"/>
          <w:b/>
          <w:bCs/>
          <w:sz w:val="23"/>
          <w:szCs w:val="23"/>
          <w:lang w:val="es-CO" w:eastAsia="es-CO"/>
        </w:rPr>
        <w:t>H</w:t>
      </w:r>
      <w:r w:rsidRPr="00DD7D72">
        <w:rPr>
          <w:rFonts w:ascii="Arial" w:hAnsi="Arial" w:cs="Arial"/>
          <w:sz w:val="23"/>
          <w:szCs w:val="23"/>
          <w:lang w:val="es-CO" w:eastAsia="es-CO"/>
        </w:rPr>
        <w:t>acer), de análisis (</w:t>
      </w:r>
      <w:r w:rsidRPr="00DD7D72">
        <w:rPr>
          <w:rFonts w:ascii="Arial" w:hAnsi="Arial" w:cs="Arial"/>
          <w:b/>
          <w:bCs/>
          <w:sz w:val="23"/>
          <w:szCs w:val="23"/>
          <w:lang w:val="es-CO" w:eastAsia="es-CO"/>
        </w:rPr>
        <w:t>V</w:t>
      </w:r>
      <w:r w:rsidRPr="00DD7D72">
        <w:rPr>
          <w:rFonts w:ascii="Arial" w:hAnsi="Arial" w:cs="Arial"/>
          <w:sz w:val="23"/>
          <w:szCs w:val="23"/>
          <w:lang w:val="es-CO" w:eastAsia="es-CO"/>
        </w:rPr>
        <w:t>erificar) y de mejora (</w:t>
      </w:r>
      <w:r w:rsidRPr="00DD7D72">
        <w:rPr>
          <w:rFonts w:ascii="Arial" w:hAnsi="Arial" w:cs="Arial"/>
          <w:b/>
          <w:bCs/>
          <w:sz w:val="23"/>
          <w:szCs w:val="23"/>
          <w:lang w:val="es-CO" w:eastAsia="es-CO"/>
        </w:rPr>
        <w:t>A</w:t>
      </w:r>
      <w:r w:rsidRPr="00DD7D72">
        <w:rPr>
          <w:rFonts w:ascii="Arial" w:hAnsi="Arial" w:cs="Arial"/>
          <w:sz w:val="23"/>
          <w:szCs w:val="23"/>
          <w:lang w:val="es-CO" w:eastAsia="es-CO"/>
        </w:rPr>
        <w:t xml:space="preserve">ctuar). Es un ciclo, por que nuevamente se realiza la planificación y así sucesivamente, tendiendo a la </w:t>
      </w:r>
      <w:r w:rsidRPr="00DD7D72">
        <w:rPr>
          <w:rFonts w:ascii="Arial" w:hAnsi="Arial" w:cs="Arial"/>
          <w:b/>
          <w:bCs/>
          <w:sz w:val="23"/>
          <w:szCs w:val="23"/>
          <w:lang w:val="es-CO" w:eastAsia="es-CO"/>
        </w:rPr>
        <w:t xml:space="preserve">mejora continua. </w:t>
      </w:r>
    </w:p>
    <w:p w14:paraId="5BEB00F6" w14:textId="77777777" w:rsidR="00580E03" w:rsidRPr="00DD7D72" w:rsidRDefault="00580E03" w:rsidP="00580E03">
      <w:pPr>
        <w:pStyle w:val="TEXTO"/>
        <w:rPr>
          <w:rFonts w:cs="Arial"/>
          <w:szCs w:val="24"/>
          <w:lang w:val="es-ES_tradnl"/>
        </w:rPr>
      </w:pPr>
    </w:p>
    <w:p w14:paraId="6190BDCC"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t>Criterio de auditoría:</w:t>
      </w:r>
      <w:r w:rsidRPr="00DD7D72">
        <w:rPr>
          <w:rFonts w:ascii="Arial" w:hAnsi="Arial" w:cs="Arial"/>
          <w:sz w:val="24"/>
          <w:szCs w:val="24"/>
        </w:rPr>
        <w:t xml:space="preserve"> Conjunto de normas legales, reglamentos, políticas, </w:t>
      </w:r>
      <w:r w:rsidR="004A1B8F" w:rsidRPr="00DD7D72">
        <w:rPr>
          <w:rFonts w:ascii="Arial" w:hAnsi="Arial" w:cs="Arial"/>
          <w:sz w:val="24"/>
          <w:szCs w:val="24"/>
        </w:rPr>
        <w:t>procedimientos o</w:t>
      </w:r>
      <w:r w:rsidRPr="00DD7D72">
        <w:rPr>
          <w:rFonts w:ascii="Arial" w:hAnsi="Arial" w:cs="Arial"/>
          <w:sz w:val="24"/>
          <w:szCs w:val="24"/>
        </w:rPr>
        <w:t xml:space="preserve"> requisitos, utilizadas como referencia en la auditoría (lo que debe ser). Estándares, medidas, o supuestos utilizados al hacer una evaluación y verificación (el estado correcto).</w:t>
      </w:r>
    </w:p>
    <w:p w14:paraId="08CE328C" w14:textId="77777777" w:rsidR="00580E03" w:rsidRPr="00DD7D72" w:rsidRDefault="00580E03" w:rsidP="00580E03">
      <w:pPr>
        <w:autoSpaceDE w:val="0"/>
        <w:autoSpaceDN w:val="0"/>
        <w:adjustRightInd w:val="0"/>
        <w:jc w:val="both"/>
        <w:rPr>
          <w:rFonts w:ascii="Arial" w:hAnsi="Arial" w:cs="Arial"/>
          <w:sz w:val="24"/>
          <w:szCs w:val="24"/>
        </w:rPr>
      </w:pPr>
    </w:p>
    <w:p w14:paraId="6975ECDD"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t>Conclusiones de auditoría:</w:t>
      </w:r>
      <w:r w:rsidRPr="00DD7D72">
        <w:rPr>
          <w:rFonts w:ascii="Arial" w:hAnsi="Arial" w:cs="Arial"/>
          <w:sz w:val="24"/>
          <w:szCs w:val="24"/>
        </w:rPr>
        <w:t xml:space="preserve"> Resultado de una auditoría que proporciona el equipo auditor tras considerar los objetivos de la auditoría, los hallazgos y el estado del sistema de control interno.</w:t>
      </w:r>
    </w:p>
    <w:p w14:paraId="6C0CC97A" w14:textId="77777777" w:rsidR="00580E03" w:rsidRPr="00DD7D72" w:rsidRDefault="00580E03" w:rsidP="00580E03">
      <w:pPr>
        <w:autoSpaceDE w:val="0"/>
        <w:autoSpaceDN w:val="0"/>
        <w:adjustRightInd w:val="0"/>
        <w:jc w:val="both"/>
        <w:rPr>
          <w:rFonts w:ascii="Arial" w:hAnsi="Arial" w:cs="Arial"/>
          <w:sz w:val="24"/>
          <w:szCs w:val="24"/>
        </w:rPr>
      </w:pPr>
    </w:p>
    <w:p w14:paraId="419A3C70"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t xml:space="preserve">Condición: </w:t>
      </w:r>
      <w:r w:rsidRPr="00DD7D72">
        <w:rPr>
          <w:rFonts w:ascii="Arial" w:hAnsi="Arial" w:cs="Arial"/>
          <w:sz w:val="24"/>
          <w:szCs w:val="24"/>
        </w:rPr>
        <w:t>La evidencia, los hechos que el auditor interno encuentra durante la realización de una auditoría o ejercicio de acompañamiento.</w:t>
      </w:r>
    </w:p>
    <w:p w14:paraId="550D7CE9" w14:textId="77777777" w:rsidR="00580E03" w:rsidRPr="00DD7D72" w:rsidRDefault="00580E03" w:rsidP="00580E03">
      <w:pPr>
        <w:autoSpaceDE w:val="0"/>
        <w:autoSpaceDN w:val="0"/>
        <w:adjustRightInd w:val="0"/>
        <w:jc w:val="both"/>
        <w:rPr>
          <w:rFonts w:ascii="Arial" w:hAnsi="Arial" w:cs="Arial"/>
          <w:sz w:val="24"/>
          <w:szCs w:val="24"/>
        </w:rPr>
      </w:pPr>
    </w:p>
    <w:p w14:paraId="017DE9E3"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t xml:space="preserve">Confirmación: </w:t>
      </w:r>
      <w:r w:rsidRPr="00DD7D72">
        <w:rPr>
          <w:rFonts w:ascii="Arial" w:hAnsi="Arial" w:cs="Arial"/>
          <w:sz w:val="24"/>
          <w:szCs w:val="24"/>
        </w:rPr>
        <w:t>Procedimiento de auditoría consistente en la verificación directa por escrito de la exactitud de la información proveniente de terceros.</w:t>
      </w:r>
    </w:p>
    <w:p w14:paraId="56826AE0" w14:textId="77777777" w:rsidR="00580E03" w:rsidRPr="00DD7D72" w:rsidRDefault="00580E03" w:rsidP="00580E03">
      <w:pPr>
        <w:autoSpaceDE w:val="0"/>
        <w:autoSpaceDN w:val="0"/>
        <w:adjustRightInd w:val="0"/>
        <w:jc w:val="both"/>
        <w:rPr>
          <w:rFonts w:ascii="Arial" w:hAnsi="Arial" w:cs="Arial"/>
          <w:sz w:val="24"/>
          <w:szCs w:val="24"/>
        </w:rPr>
      </w:pPr>
    </w:p>
    <w:p w14:paraId="644B032B"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t xml:space="preserve">Consulta: </w:t>
      </w:r>
      <w:r w:rsidRPr="00DD7D72">
        <w:rPr>
          <w:rFonts w:ascii="Arial" w:hAnsi="Arial" w:cs="Arial"/>
          <w:sz w:val="24"/>
          <w:szCs w:val="24"/>
        </w:rPr>
        <w:t>Procedimiento de auditoría que consiste en hacer preguntas al personal del proceso auditado y obtener respuestas para lo cual se aplican cuestionarios y listas de chequeo.</w:t>
      </w:r>
    </w:p>
    <w:p w14:paraId="2CC56E3A" w14:textId="77777777" w:rsidR="00580E03" w:rsidRPr="00DD7D72" w:rsidRDefault="00580E03" w:rsidP="00580E03">
      <w:pPr>
        <w:autoSpaceDE w:val="0"/>
        <w:autoSpaceDN w:val="0"/>
        <w:adjustRightInd w:val="0"/>
        <w:jc w:val="both"/>
        <w:rPr>
          <w:rFonts w:ascii="Arial" w:hAnsi="Arial" w:cs="Arial"/>
          <w:sz w:val="24"/>
          <w:szCs w:val="24"/>
        </w:rPr>
      </w:pPr>
    </w:p>
    <w:p w14:paraId="2D22663D" w14:textId="77777777" w:rsidR="00580E03" w:rsidRPr="00DD7D72" w:rsidRDefault="00580E03" w:rsidP="00580E03">
      <w:pPr>
        <w:pStyle w:val="Default"/>
        <w:jc w:val="both"/>
        <w:rPr>
          <w:color w:val="auto"/>
          <w:vertAlign w:val="baseline"/>
        </w:rPr>
      </w:pPr>
      <w:r w:rsidRPr="00DD7D72">
        <w:rPr>
          <w:b/>
          <w:color w:val="auto"/>
          <w:vertAlign w:val="baseline"/>
        </w:rPr>
        <w:t>Efecto</w:t>
      </w:r>
      <w:r w:rsidRPr="00DD7D72">
        <w:rPr>
          <w:color w:val="auto"/>
          <w:vertAlign w:val="baseline"/>
        </w:rPr>
        <w:t>: Consecuencias adversas, reales o potenciales, de la brecha entre la condición existente y los criterios, (qué efectos puede ocasionar la diferencia encontrada).</w:t>
      </w:r>
    </w:p>
    <w:p w14:paraId="1BB8EA5C" w14:textId="77777777" w:rsidR="00580E03" w:rsidRPr="00DD7D72" w:rsidRDefault="00580E03" w:rsidP="00580E03">
      <w:pPr>
        <w:autoSpaceDE w:val="0"/>
        <w:autoSpaceDN w:val="0"/>
        <w:adjustRightInd w:val="0"/>
        <w:jc w:val="both"/>
        <w:rPr>
          <w:rFonts w:ascii="Arial" w:hAnsi="Arial" w:cs="Arial"/>
          <w:sz w:val="24"/>
          <w:szCs w:val="24"/>
        </w:rPr>
      </w:pPr>
    </w:p>
    <w:p w14:paraId="200387BE"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lastRenderedPageBreak/>
        <w:t>Evidencia de auditoría</w:t>
      </w:r>
      <w:r w:rsidRPr="00DD7D72">
        <w:rPr>
          <w:rFonts w:ascii="Arial" w:hAnsi="Arial" w:cs="Arial"/>
          <w:sz w:val="24"/>
          <w:szCs w:val="24"/>
        </w:rPr>
        <w:t xml:space="preserve">: Registros, declaraciones de hechos o cualquier otra información que son pertinentes para los criterios de auditoría y que son verificables.  </w:t>
      </w:r>
    </w:p>
    <w:p w14:paraId="427B3FF7" w14:textId="77777777" w:rsidR="00580E03" w:rsidRPr="00DD7D72" w:rsidRDefault="00580E03" w:rsidP="00580E03">
      <w:pPr>
        <w:autoSpaceDE w:val="0"/>
        <w:autoSpaceDN w:val="0"/>
        <w:adjustRightInd w:val="0"/>
        <w:jc w:val="both"/>
        <w:rPr>
          <w:rFonts w:ascii="Arial" w:hAnsi="Arial" w:cs="Arial"/>
          <w:sz w:val="24"/>
          <w:szCs w:val="24"/>
        </w:rPr>
      </w:pPr>
    </w:p>
    <w:p w14:paraId="0D51CC90" w14:textId="77777777" w:rsidR="00580E03" w:rsidRPr="00DD7D72" w:rsidRDefault="00580E03" w:rsidP="00580E03">
      <w:pPr>
        <w:autoSpaceDE w:val="0"/>
        <w:autoSpaceDN w:val="0"/>
        <w:adjustRightInd w:val="0"/>
        <w:jc w:val="both"/>
        <w:rPr>
          <w:rFonts w:ascii="Arial" w:hAnsi="Arial" w:cs="Arial"/>
          <w:b/>
          <w:sz w:val="24"/>
          <w:szCs w:val="24"/>
        </w:rPr>
      </w:pPr>
      <w:r w:rsidRPr="00DD7D72">
        <w:rPr>
          <w:rFonts w:ascii="Arial" w:hAnsi="Arial" w:cs="Arial"/>
          <w:b/>
          <w:sz w:val="24"/>
          <w:szCs w:val="24"/>
        </w:rPr>
        <w:t xml:space="preserve">Entrevista: </w:t>
      </w:r>
      <w:r w:rsidRPr="00DD7D72">
        <w:rPr>
          <w:rFonts w:ascii="Arial" w:hAnsi="Arial" w:cs="Arial"/>
          <w:sz w:val="24"/>
          <w:szCs w:val="24"/>
        </w:rPr>
        <w:t>Técnica de auditoría que busca a través de la conversación, obtener información.</w:t>
      </w:r>
    </w:p>
    <w:p w14:paraId="16215E06" w14:textId="77777777" w:rsidR="00580E03" w:rsidRPr="00DD7D72" w:rsidRDefault="00580E03" w:rsidP="00580E03">
      <w:pPr>
        <w:autoSpaceDE w:val="0"/>
        <w:autoSpaceDN w:val="0"/>
        <w:adjustRightInd w:val="0"/>
        <w:jc w:val="both"/>
        <w:rPr>
          <w:rFonts w:ascii="Arial" w:hAnsi="Arial" w:cs="Arial"/>
          <w:b/>
          <w:sz w:val="24"/>
          <w:szCs w:val="24"/>
        </w:rPr>
      </w:pPr>
    </w:p>
    <w:p w14:paraId="1920B804" w14:textId="77777777" w:rsidR="00580E03" w:rsidRPr="00DD7D72" w:rsidRDefault="00580E03" w:rsidP="00580E03">
      <w:pPr>
        <w:autoSpaceDE w:val="0"/>
        <w:autoSpaceDN w:val="0"/>
        <w:adjustRightInd w:val="0"/>
        <w:jc w:val="both"/>
        <w:rPr>
          <w:rFonts w:ascii="Arial" w:hAnsi="Arial" w:cs="Arial"/>
          <w:sz w:val="24"/>
          <w:szCs w:val="24"/>
        </w:rPr>
      </w:pPr>
      <w:r w:rsidRPr="00DD7D72">
        <w:rPr>
          <w:rFonts w:ascii="Arial" w:hAnsi="Arial" w:cs="Arial"/>
          <w:b/>
          <w:sz w:val="24"/>
          <w:szCs w:val="24"/>
        </w:rPr>
        <w:t xml:space="preserve">Equipo auditor: </w:t>
      </w:r>
      <w:r w:rsidRPr="00DD7D72">
        <w:rPr>
          <w:rFonts w:ascii="Arial" w:hAnsi="Arial" w:cs="Arial"/>
          <w:sz w:val="24"/>
          <w:szCs w:val="24"/>
        </w:rPr>
        <w:t xml:space="preserve">Uno o más auditores responsables de adelantar la auditoría o acompañamiento, acorde </w:t>
      </w:r>
      <w:r w:rsidR="00CE4ACA" w:rsidRPr="00DD7D72">
        <w:rPr>
          <w:rFonts w:ascii="Arial" w:hAnsi="Arial" w:cs="Arial"/>
          <w:sz w:val="24"/>
          <w:szCs w:val="24"/>
        </w:rPr>
        <w:t>con las</w:t>
      </w:r>
      <w:r w:rsidRPr="00DD7D72">
        <w:rPr>
          <w:rFonts w:ascii="Arial" w:hAnsi="Arial" w:cs="Arial"/>
          <w:sz w:val="24"/>
          <w:szCs w:val="24"/>
        </w:rPr>
        <w:t xml:space="preserve"> instrucciones del Jefe de la Oficina de Control Interno, con el apoyo, si es necesario, de expertos técnicos.</w:t>
      </w:r>
    </w:p>
    <w:p w14:paraId="17402EE6" w14:textId="77777777" w:rsidR="00580E03" w:rsidRPr="00DD7D72" w:rsidRDefault="00580E03" w:rsidP="00580E03">
      <w:pPr>
        <w:autoSpaceDE w:val="0"/>
        <w:autoSpaceDN w:val="0"/>
        <w:adjustRightInd w:val="0"/>
        <w:jc w:val="both"/>
        <w:rPr>
          <w:rFonts w:ascii="Arial" w:hAnsi="Arial" w:cs="Arial"/>
          <w:b/>
          <w:sz w:val="24"/>
          <w:szCs w:val="24"/>
        </w:rPr>
      </w:pPr>
    </w:p>
    <w:p w14:paraId="1453DEEF" w14:textId="77777777" w:rsidR="00580E03" w:rsidRPr="00DD7D72" w:rsidRDefault="00580E03" w:rsidP="00580E03">
      <w:pPr>
        <w:autoSpaceDE w:val="0"/>
        <w:autoSpaceDN w:val="0"/>
        <w:adjustRightInd w:val="0"/>
        <w:jc w:val="both"/>
        <w:rPr>
          <w:rFonts w:ascii="Arial" w:hAnsi="Arial" w:cs="Arial"/>
          <w:b/>
          <w:sz w:val="24"/>
          <w:szCs w:val="24"/>
        </w:rPr>
      </w:pPr>
      <w:r w:rsidRPr="00DD7D72">
        <w:rPr>
          <w:rFonts w:ascii="Arial" w:hAnsi="Arial" w:cs="Arial"/>
          <w:b/>
          <w:sz w:val="24"/>
          <w:szCs w:val="24"/>
        </w:rPr>
        <w:t xml:space="preserve">Experto técnico: </w:t>
      </w:r>
      <w:r w:rsidRPr="00DD7D72">
        <w:rPr>
          <w:rFonts w:ascii="Arial" w:hAnsi="Arial" w:cs="Arial"/>
          <w:sz w:val="24"/>
          <w:szCs w:val="24"/>
        </w:rPr>
        <w:t>Persona que aporta conocimientos o experiencia específicos al equipo auditor.</w:t>
      </w:r>
    </w:p>
    <w:p w14:paraId="709C4532" w14:textId="77777777" w:rsidR="00580E03" w:rsidRPr="00DD7D72" w:rsidRDefault="00580E03" w:rsidP="00580E03">
      <w:pPr>
        <w:pStyle w:val="TEXTO"/>
        <w:rPr>
          <w:rFonts w:cs="Arial"/>
          <w:szCs w:val="24"/>
          <w:lang w:val="es-ES"/>
        </w:rPr>
      </w:pPr>
    </w:p>
    <w:p w14:paraId="36178F38" w14:textId="77777777" w:rsidR="00580E03" w:rsidRPr="00DD7D72" w:rsidRDefault="00580E03" w:rsidP="00580E03">
      <w:pPr>
        <w:pStyle w:val="Default"/>
        <w:jc w:val="both"/>
        <w:rPr>
          <w:color w:val="auto"/>
          <w:vertAlign w:val="baseline"/>
        </w:rPr>
      </w:pPr>
      <w:r w:rsidRPr="00DD7D72">
        <w:rPr>
          <w:b/>
          <w:color w:val="auto"/>
          <w:vertAlign w:val="baseline"/>
        </w:rPr>
        <w:t xml:space="preserve">Hallazgos de auditoría: </w:t>
      </w:r>
      <w:r w:rsidRPr="00DD7D72">
        <w:rPr>
          <w:color w:val="auto"/>
          <w:vertAlign w:val="baseline"/>
        </w:rPr>
        <w:t xml:space="preserve">Son el resultado de la comparación que se realiza entre un criterio establecido y la situación actual encontrada durante el examen a una actividad, procedimiento o proceso. </w:t>
      </w:r>
    </w:p>
    <w:p w14:paraId="40DE1B27" w14:textId="77777777" w:rsidR="00580E03" w:rsidRPr="00DD7D72" w:rsidRDefault="00580E03" w:rsidP="00580E03">
      <w:pPr>
        <w:pStyle w:val="Default"/>
        <w:jc w:val="both"/>
        <w:rPr>
          <w:color w:val="auto"/>
          <w:vertAlign w:val="baseline"/>
        </w:rPr>
      </w:pPr>
      <w:r w:rsidRPr="00DD7D72">
        <w:rPr>
          <w:color w:val="auto"/>
          <w:vertAlign w:val="baseline"/>
        </w:rPr>
        <w:t xml:space="preserve">Es toda información que a juicio del auditor interno le permite identificar hechos o circunstancias importantes que inciden en la gestión de recursos en la Entidad, identificados bajo el examen realizado y que merecen ser comunicados en el informe. </w:t>
      </w:r>
    </w:p>
    <w:p w14:paraId="23C48FC5" w14:textId="77777777" w:rsidR="00580E03" w:rsidRPr="00DD7D72" w:rsidRDefault="00580E03" w:rsidP="00580E03">
      <w:pPr>
        <w:pStyle w:val="Default"/>
        <w:jc w:val="both"/>
        <w:rPr>
          <w:b/>
          <w:bCs/>
          <w:color w:val="auto"/>
        </w:rPr>
      </w:pPr>
    </w:p>
    <w:p w14:paraId="46CC41EC" w14:textId="77777777" w:rsidR="00580E03" w:rsidRPr="00DD7D72" w:rsidRDefault="00580E03" w:rsidP="00580E03">
      <w:pPr>
        <w:pStyle w:val="Default"/>
        <w:jc w:val="both"/>
        <w:rPr>
          <w:bCs/>
          <w:color w:val="auto"/>
          <w:vertAlign w:val="baseline"/>
        </w:rPr>
      </w:pPr>
      <w:r w:rsidRPr="00DD7D72">
        <w:rPr>
          <w:b/>
          <w:bCs/>
          <w:color w:val="auto"/>
          <w:vertAlign w:val="baseline"/>
        </w:rPr>
        <w:t xml:space="preserve">Líder de auditoría: </w:t>
      </w:r>
      <w:r w:rsidRPr="00DD7D72">
        <w:rPr>
          <w:bCs/>
          <w:color w:val="auto"/>
          <w:vertAlign w:val="baseline"/>
        </w:rPr>
        <w:t xml:space="preserve">Funcionario de la Oficina de control interno </w:t>
      </w:r>
      <w:r w:rsidR="00F5528E" w:rsidRPr="00DD7D72">
        <w:rPr>
          <w:bCs/>
          <w:color w:val="auto"/>
          <w:vertAlign w:val="baseline"/>
        </w:rPr>
        <w:t>designado para</w:t>
      </w:r>
      <w:r w:rsidRPr="00DD7D72">
        <w:rPr>
          <w:bCs/>
          <w:color w:val="auto"/>
          <w:vertAlign w:val="baseline"/>
        </w:rPr>
        <w:t xml:space="preserve"> interactuar y ser </w:t>
      </w:r>
      <w:r w:rsidR="00F5528E" w:rsidRPr="00DD7D72">
        <w:rPr>
          <w:bCs/>
          <w:color w:val="auto"/>
          <w:vertAlign w:val="baseline"/>
        </w:rPr>
        <w:t>el interlocutor</w:t>
      </w:r>
      <w:r w:rsidRPr="00DD7D72">
        <w:rPr>
          <w:bCs/>
          <w:color w:val="auto"/>
          <w:vertAlign w:val="baseline"/>
        </w:rPr>
        <w:t xml:space="preserve"> con el gerente del proceso auditado, así como el llamado a concertar los resultados en el informe de auditoría.</w:t>
      </w:r>
    </w:p>
    <w:p w14:paraId="2509CDE8" w14:textId="77777777" w:rsidR="00580E03" w:rsidRPr="00DD7D72" w:rsidRDefault="00580E03" w:rsidP="00580E03">
      <w:pPr>
        <w:pStyle w:val="Default"/>
        <w:jc w:val="both"/>
        <w:rPr>
          <w:bCs/>
          <w:color w:val="auto"/>
        </w:rPr>
      </w:pPr>
    </w:p>
    <w:p w14:paraId="042D0897" w14:textId="77777777" w:rsidR="00580E03" w:rsidRPr="00DD7D72" w:rsidRDefault="00580E03" w:rsidP="00580E03">
      <w:pPr>
        <w:pStyle w:val="Default"/>
        <w:jc w:val="both"/>
        <w:rPr>
          <w:b/>
          <w:bCs/>
          <w:color w:val="auto"/>
          <w:vertAlign w:val="baseline"/>
        </w:rPr>
      </w:pPr>
      <w:r w:rsidRPr="00DD7D72">
        <w:rPr>
          <w:b/>
          <w:bCs/>
          <w:color w:val="auto"/>
          <w:vertAlign w:val="baseline"/>
        </w:rPr>
        <w:t xml:space="preserve">Mapa de riesgos: </w:t>
      </w:r>
      <w:r w:rsidRPr="00DD7D72">
        <w:rPr>
          <w:bCs/>
          <w:color w:val="auto"/>
          <w:vertAlign w:val="baseline"/>
        </w:rPr>
        <w:t xml:space="preserve">Es una representación de la probabilidad e impacto de uno o más riesgos frente a un proceso, proyecto o programa, Incluye los controles y su seguimiento mediante las acciones determinadas y los responsables de las mismas.   </w:t>
      </w:r>
    </w:p>
    <w:p w14:paraId="4EAF2B06" w14:textId="77777777" w:rsidR="00580E03" w:rsidRPr="00DD7D72" w:rsidRDefault="00580E03" w:rsidP="00580E03">
      <w:pPr>
        <w:pStyle w:val="Default"/>
        <w:rPr>
          <w:bCs/>
          <w:color w:val="auto"/>
        </w:rPr>
      </w:pPr>
    </w:p>
    <w:p w14:paraId="3112586D" w14:textId="77777777" w:rsidR="00580E03" w:rsidRPr="00DD7D72" w:rsidRDefault="00580E03" w:rsidP="00580E03">
      <w:pPr>
        <w:jc w:val="both"/>
        <w:rPr>
          <w:rFonts w:ascii="Arial" w:hAnsi="Arial" w:cs="Arial"/>
          <w:sz w:val="24"/>
          <w:szCs w:val="24"/>
          <w:lang w:val="es-CO"/>
        </w:rPr>
      </w:pPr>
      <w:r w:rsidRPr="00DD7D72">
        <w:rPr>
          <w:rFonts w:ascii="Arial" w:hAnsi="Arial" w:cs="Arial"/>
          <w:b/>
          <w:sz w:val="24"/>
          <w:szCs w:val="24"/>
        </w:rPr>
        <w:t>Marco estadístico:</w:t>
      </w:r>
      <w:r w:rsidRPr="00DD7D72">
        <w:rPr>
          <w:rFonts w:ascii="Arial" w:hAnsi="Arial" w:cs="Arial"/>
          <w:sz w:val="24"/>
          <w:szCs w:val="24"/>
          <w:lang w:val="es-CO"/>
        </w:rPr>
        <w:t xml:space="preserve"> Es el conjunto de información (ficheros, listados, etc.) que permite identificar a todos los individuos de la población. Es la base informativa que empleamos para seleccionar la muestra. En el marco estadístico no siempre está contenido todo el universo (por las omisiones, duplicaciones, unidades mal clasificadas, etc.)</w:t>
      </w:r>
    </w:p>
    <w:p w14:paraId="27D71FDF" w14:textId="77777777" w:rsidR="00580E03" w:rsidRPr="00DD7D72" w:rsidRDefault="00580E03" w:rsidP="00580E03">
      <w:pPr>
        <w:pStyle w:val="Default"/>
        <w:rPr>
          <w:color w:val="auto"/>
          <w:vertAlign w:val="baseline"/>
        </w:rPr>
      </w:pPr>
    </w:p>
    <w:p w14:paraId="02EE726D" w14:textId="77777777" w:rsidR="00580E03" w:rsidRPr="00DD7D72" w:rsidRDefault="00580E03" w:rsidP="00580E03">
      <w:pPr>
        <w:pStyle w:val="Default"/>
        <w:rPr>
          <w:color w:val="auto"/>
          <w:vertAlign w:val="baseline"/>
        </w:rPr>
      </w:pPr>
      <w:r w:rsidRPr="00DD7D72">
        <w:rPr>
          <w:b/>
          <w:color w:val="auto"/>
          <w:vertAlign w:val="baseline"/>
        </w:rPr>
        <w:t xml:space="preserve">Objetivos de auditoría: </w:t>
      </w:r>
      <w:r w:rsidRPr="00DD7D72">
        <w:rPr>
          <w:color w:val="auto"/>
          <w:vertAlign w:val="baseline"/>
        </w:rPr>
        <w:t xml:space="preserve">Son los propósitos establecidos, lo que se busca lograr con la auditoría y </w:t>
      </w:r>
      <w:r w:rsidR="00F5528E" w:rsidRPr="00DD7D72">
        <w:rPr>
          <w:color w:val="auto"/>
          <w:vertAlign w:val="baseline"/>
        </w:rPr>
        <w:t>seguimientos</w:t>
      </w:r>
      <w:r w:rsidRPr="00DD7D72">
        <w:rPr>
          <w:color w:val="auto"/>
          <w:vertAlign w:val="baseline"/>
        </w:rPr>
        <w:t xml:space="preserve">. </w:t>
      </w:r>
    </w:p>
    <w:p w14:paraId="10A86CDC" w14:textId="77777777" w:rsidR="00580E03" w:rsidRPr="00DD7D72" w:rsidRDefault="00580E03" w:rsidP="00580E03">
      <w:pPr>
        <w:pStyle w:val="Default"/>
        <w:jc w:val="both"/>
        <w:rPr>
          <w:color w:val="auto"/>
          <w:vertAlign w:val="baseline"/>
        </w:rPr>
      </w:pPr>
    </w:p>
    <w:p w14:paraId="2864DC50" w14:textId="77777777" w:rsidR="00580E03" w:rsidRPr="00DD7D72" w:rsidRDefault="00580E03" w:rsidP="00580E03">
      <w:pPr>
        <w:pStyle w:val="Default"/>
        <w:jc w:val="both"/>
        <w:rPr>
          <w:color w:val="auto"/>
          <w:vertAlign w:val="baseline"/>
        </w:rPr>
      </w:pPr>
      <w:r w:rsidRPr="00DD7D72">
        <w:rPr>
          <w:b/>
          <w:color w:val="auto"/>
          <w:vertAlign w:val="baseline"/>
        </w:rPr>
        <w:t xml:space="preserve">Observación: </w:t>
      </w:r>
      <w:r w:rsidRPr="00DD7D72">
        <w:rPr>
          <w:color w:val="auto"/>
          <w:vertAlign w:val="baseline"/>
        </w:rPr>
        <w:t>Procedimiento de auditoría que proporciona información en un momento determinado, por lo que el auditor no puede concluir que lo observado es representativo de lo que sucede en forma general.</w:t>
      </w:r>
    </w:p>
    <w:p w14:paraId="4064AFDF" w14:textId="77777777" w:rsidR="00580E03" w:rsidRPr="00DD7D72" w:rsidRDefault="00580E03" w:rsidP="00580E03">
      <w:pPr>
        <w:pStyle w:val="Default"/>
        <w:rPr>
          <w:color w:val="auto"/>
          <w:vertAlign w:val="baseline"/>
        </w:rPr>
      </w:pPr>
    </w:p>
    <w:p w14:paraId="71BBCA70" w14:textId="77777777" w:rsidR="00580E03" w:rsidRPr="00DD7D72" w:rsidRDefault="00580E03" w:rsidP="00580E03">
      <w:pPr>
        <w:pStyle w:val="Default"/>
        <w:jc w:val="both"/>
        <w:rPr>
          <w:b/>
          <w:color w:val="auto"/>
          <w:vertAlign w:val="baseline"/>
        </w:rPr>
      </w:pPr>
      <w:r w:rsidRPr="00DD7D72">
        <w:rPr>
          <w:b/>
          <w:color w:val="auto"/>
          <w:vertAlign w:val="baseline"/>
        </w:rPr>
        <w:t>Papeles de trabajo:</w:t>
      </w:r>
      <w:r w:rsidRPr="00DD7D72">
        <w:rPr>
          <w:color w:val="auto"/>
          <w:vertAlign w:val="baseline"/>
        </w:rPr>
        <w:t xml:space="preserve"> Conjunto de documentos, cuestionarios diligenciados, planillas de trabajo, pruebas que reflejan las evidencias obtenidas por el auditor para sustentar la labor de auditoría. </w:t>
      </w:r>
    </w:p>
    <w:p w14:paraId="4C520F04" w14:textId="77777777" w:rsidR="00580E03" w:rsidRPr="00DD7D72" w:rsidRDefault="00580E03" w:rsidP="00580E03">
      <w:pPr>
        <w:pStyle w:val="Default"/>
        <w:rPr>
          <w:color w:val="auto"/>
          <w:vertAlign w:val="baseline"/>
        </w:rPr>
      </w:pPr>
    </w:p>
    <w:p w14:paraId="0316EEB0" w14:textId="77777777" w:rsidR="00580E03" w:rsidRPr="00DD7D72" w:rsidRDefault="00580E03" w:rsidP="00580E03">
      <w:pPr>
        <w:pStyle w:val="Default"/>
        <w:jc w:val="both"/>
        <w:rPr>
          <w:color w:val="auto"/>
          <w:vertAlign w:val="baseline"/>
        </w:rPr>
      </w:pPr>
      <w:r w:rsidRPr="00DD7D72">
        <w:rPr>
          <w:b/>
          <w:color w:val="auto"/>
          <w:vertAlign w:val="baseline"/>
        </w:rPr>
        <w:t xml:space="preserve">Plan de auditoría: </w:t>
      </w:r>
      <w:r w:rsidRPr="00DD7D72">
        <w:rPr>
          <w:color w:val="auto"/>
          <w:vertAlign w:val="baseline"/>
        </w:rPr>
        <w:t xml:space="preserve">Corresponde a la documentación de cada trabajo de auditoría, en el que se describen el alcance, objetivos, tiempos y asignación de recursos. </w:t>
      </w:r>
    </w:p>
    <w:p w14:paraId="21CF8E70" w14:textId="77777777" w:rsidR="00580E03" w:rsidRPr="00DD7D72" w:rsidRDefault="00580E03" w:rsidP="00580E03">
      <w:pPr>
        <w:pStyle w:val="Default"/>
        <w:jc w:val="both"/>
        <w:rPr>
          <w:color w:val="auto"/>
          <w:vertAlign w:val="baseline"/>
        </w:rPr>
      </w:pPr>
    </w:p>
    <w:p w14:paraId="32981085" w14:textId="77777777" w:rsidR="00580E03" w:rsidRPr="00DD7D72" w:rsidRDefault="00580E03" w:rsidP="00580E03">
      <w:pPr>
        <w:pStyle w:val="Default"/>
        <w:jc w:val="both"/>
        <w:rPr>
          <w:color w:val="auto"/>
          <w:vertAlign w:val="baseline"/>
          <w:lang w:val="es-CO"/>
        </w:rPr>
      </w:pPr>
      <w:r w:rsidRPr="00DD7D72">
        <w:rPr>
          <w:b/>
          <w:color w:val="auto"/>
          <w:vertAlign w:val="baseline"/>
        </w:rPr>
        <w:t>Población objeto:</w:t>
      </w:r>
      <w:r w:rsidRPr="00DD7D72">
        <w:rPr>
          <w:color w:val="auto"/>
          <w:vertAlign w:val="baseline"/>
          <w:lang w:val="es-CO"/>
        </w:rPr>
        <w:t xml:space="preserve"> Conjunto de elementos que cumplen una determinada característica.</w:t>
      </w:r>
    </w:p>
    <w:p w14:paraId="0EBE80C8" w14:textId="77777777" w:rsidR="00580E03" w:rsidRPr="00DD7D72" w:rsidRDefault="00580E03" w:rsidP="00580E03">
      <w:pPr>
        <w:pStyle w:val="Default"/>
        <w:jc w:val="both"/>
        <w:rPr>
          <w:color w:val="auto"/>
          <w:vertAlign w:val="baseline"/>
          <w:lang w:val="es-CO"/>
        </w:rPr>
      </w:pPr>
    </w:p>
    <w:p w14:paraId="3D5F308E" w14:textId="77777777" w:rsidR="00580E03" w:rsidRPr="00DD7D72" w:rsidRDefault="00580E03" w:rsidP="00580E03">
      <w:pPr>
        <w:pStyle w:val="Default"/>
        <w:jc w:val="both"/>
        <w:rPr>
          <w:color w:val="auto"/>
          <w:vertAlign w:val="baseline"/>
        </w:rPr>
      </w:pPr>
      <w:r w:rsidRPr="00DD7D72">
        <w:rPr>
          <w:b/>
          <w:color w:val="auto"/>
          <w:vertAlign w:val="baseline"/>
          <w:lang w:val="es-CO"/>
        </w:rPr>
        <w:t xml:space="preserve">Política de administración de riesgos: </w:t>
      </w:r>
      <w:r w:rsidRPr="00DD7D72">
        <w:rPr>
          <w:color w:val="auto"/>
          <w:vertAlign w:val="baseline"/>
          <w:lang w:val="es-CO"/>
        </w:rPr>
        <w:t xml:space="preserve">Identifica las directrices para tratar y manejar los riesgos. Establece la posición de la dirección para la gestión de los riesgos y determina las acciones de control necesarias. </w:t>
      </w:r>
    </w:p>
    <w:p w14:paraId="07D67E66" w14:textId="77777777" w:rsidR="00580E03" w:rsidRPr="00DD7D72" w:rsidRDefault="00580E03" w:rsidP="00580E03">
      <w:pPr>
        <w:pStyle w:val="Default"/>
        <w:jc w:val="both"/>
        <w:rPr>
          <w:color w:val="auto"/>
          <w:vertAlign w:val="baseline"/>
        </w:rPr>
      </w:pPr>
    </w:p>
    <w:p w14:paraId="4ABBB51E" w14:textId="77777777" w:rsidR="00580E03" w:rsidRPr="00DD7D72" w:rsidRDefault="00580E03" w:rsidP="00580E03">
      <w:pPr>
        <w:pStyle w:val="Default"/>
        <w:jc w:val="both"/>
        <w:rPr>
          <w:color w:val="auto"/>
          <w:vertAlign w:val="baseline"/>
        </w:rPr>
      </w:pPr>
      <w:r w:rsidRPr="00DD7D72">
        <w:rPr>
          <w:b/>
          <w:color w:val="auto"/>
          <w:vertAlign w:val="baseline"/>
        </w:rPr>
        <w:t xml:space="preserve">Procedimientos de auditoría: </w:t>
      </w:r>
      <w:r w:rsidRPr="00DD7D72">
        <w:rPr>
          <w:color w:val="auto"/>
          <w:vertAlign w:val="baseline"/>
        </w:rPr>
        <w:t>Son las técnicas que se aplican en auditoria para obtener evidencias suficientes para emitir una opinión. Dentro de los procedimientos están la consulta, observación, inspección, revisión de comprobantes, rastreo, procedimientos analíticos, confirmación</w:t>
      </w:r>
      <w:r w:rsidRPr="00DD7D72">
        <w:rPr>
          <w:strike/>
          <w:color w:val="auto"/>
          <w:vertAlign w:val="baseline"/>
        </w:rPr>
        <w:t>)</w:t>
      </w:r>
      <w:r w:rsidRPr="00DD7D72">
        <w:rPr>
          <w:color w:val="auto"/>
          <w:vertAlign w:val="baseline"/>
        </w:rPr>
        <w:t xml:space="preserve">. </w:t>
      </w:r>
    </w:p>
    <w:p w14:paraId="1E20243B" w14:textId="77777777" w:rsidR="00580E03" w:rsidRPr="00DD7D72" w:rsidRDefault="00580E03" w:rsidP="00580E03">
      <w:pPr>
        <w:pStyle w:val="Default"/>
        <w:jc w:val="both"/>
        <w:rPr>
          <w:color w:val="auto"/>
          <w:vertAlign w:val="baseline"/>
        </w:rPr>
      </w:pPr>
    </w:p>
    <w:p w14:paraId="521AA73A" w14:textId="77777777" w:rsidR="00580E03" w:rsidRPr="00DD7D72" w:rsidRDefault="00580E03" w:rsidP="00580E03">
      <w:pPr>
        <w:pStyle w:val="Default"/>
        <w:jc w:val="both"/>
        <w:rPr>
          <w:color w:val="auto"/>
          <w:vertAlign w:val="baseline"/>
        </w:rPr>
      </w:pPr>
      <w:r w:rsidRPr="00DD7D72">
        <w:rPr>
          <w:b/>
          <w:color w:val="auto"/>
          <w:vertAlign w:val="baseline"/>
        </w:rPr>
        <w:t xml:space="preserve">Procedimientos analíticos: </w:t>
      </w:r>
      <w:r w:rsidRPr="00DD7D72">
        <w:rPr>
          <w:color w:val="auto"/>
          <w:vertAlign w:val="baseline"/>
        </w:rPr>
        <w:t>Procedimiento de auditoría que se utiliza para identificar anomalías en la información tales como fluctuaciones, diferencias o correlaciones inesperadas. Dichas anomalías pueden ser indicadores de transacciones o eventos inusuales, de errores o de actividades fraudulentas que requieren una mayor profundidad en el análisis.</w:t>
      </w:r>
    </w:p>
    <w:p w14:paraId="638E33F6" w14:textId="77777777" w:rsidR="00580E03" w:rsidRPr="00DD7D72" w:rsidRDefault="00580E03" w:rsidP="00580E03">
      <w:pPr>
        <w:pStyle w:val="Default"/>
        <w:jc w:val="both"/>
        <w:rPr>
          <w:color w:val="auto"/>
          <w:vertAlign w:val="baseline"/>
        </w:rPr>
      </w:pPr>
    </w:p>
    <w:p w14:paraId="616C40AD" w14:textId="77777777" w:rsidR="001224FB" w:rsidRPr="00DD7D72" w:rsidRDefault="001224FB" w:rsidP="00580E03">
      <w:pPr>
        <w:pStyle w:val="Default"/>
        <w:jc w:val="both"/>
        <w:rPr>
          <w:color w:val="auto"/>
          <w:vertAlign w:val="baseline"/>
        </w:rPr>
      </w:pPr>
      <w:r w:rsidRPr="00DD7D72">
        <w:rPr>
          <w:b/>
          <w:color w:val="auto"/>
          <w:vertAlign w:val="baseline"/>
        </w:rPr>
        <w:t xml:space="preserve">Plan anual </w:t>
      </w:r>
      <w:r w:rsidR="00050492" w:rsidRPr="00DD7D72">
        <w:rPr>
          <w:b/>
          <w:color w:val="auto"/>
          <w:vertAlign w:val="baseline"/>
        </w:rPr>
        <w:t xml:space="preserve">servicios </w:t>
      </w:r>
      <w:r w:rsidRPr="00DD7D72">
        <w:rPr>
          <w:b/>
          <w:color w:val="auto"/>
          <w:vertAlign w:val="baseline"/>
        </w:rPr>
        <w:t>de auditoria:</w:t>
      </w:r>
      <w:r w:rsidRPr="00DD7D72">
        <w:rPr>
          <w:color w:val="auto"/>
          <w:vertAlign w:val="baseline"/>
        </w:rPr>
        <w:t xml:space="preserve"> </w:t>
      </w:r>
      <w:r w:rsidR="00950639" w:rsidRPr="00DD7D72">
        <w:rPr>
          <w:color w:val="auto"/>
          <w:vertAlign w:val="baseline"/>
        </w:rPr>
        <w:t>Instrumento para la ac</w:t>
      </w:r>
      <w:r w:rsidR="00C313AF" w:rsidRPr="00DD7D72">
        <w:rPr>
          <w:color w:val="auto"/>
          <w:vertAlign w:val="baseline"/>
        </w:rPr>
        <w:t>tividad de la Auditoria Interna, para una vigencia, basado en la evaluación de los riesgos identificados en la organización (MAPAS DE RIESGOS). Este plan debe estar alineado con el plan estratégico de la organización</w:t>
      </w:r>
      <w:r w:rsidR="001F43DD" w:rsidRPr="00DD7D72">
        <w:rPr>
          <w:color w:val="auto"/>
          <w:vertAlign w:val="baseline"/>
        </w:rPr>
        <w:t>;</w:t>
      </w:r>
      <w:r w:rsidR="00C313AF" w:rsidRPr="00DD7D72">
        <w:rPr>
          <w:color w:val="auto"/>
          <w:vertAlign w:val="baseline"/>
        </w:rPr>
        <w:t xml:space="preserve"> así mismo</w:t>
      </w:r>
      <w:r w:rsidR="001F43DD" w:rsidRPr="00DD7D72">
        <w:rPr>
          <w:color w:val="auto"/>
          <w:vertAlign w:val="baseline"/>
        </w:rPr>
        <w:t>,</w:t>
      </w:r>
      <w:r w:rsidR="00C313AF" w:rsidRPr="00DD7D72">
        <w:rPr>
          <w:color w:val="auto"/>
          <w:vertAlign w:val="baseline"/>
        </w:rPr>
        <w:t xml:space="preserve"> debe ser flexible para adaptarse a las necesidades y riesgos cambiantes. </w:t>
      </w:r>
    </w:p>
    <w:p w14:paraId="10FA24A9" w14:textId="77777777" w:rsidR="00C313AF" w:rsidRPr="00DD7D72" w:rsidRDefault="00C313AF" w:rsidP="00580E03">
      <w:pPr>
        <w:pStyle w:val="Default"/>
        <w:jc w:val="both"/>
        <w:rPr>
          <w:b/>
          <w:color w:val="auto"/>
          <w:vertAlign w:val="baseline"/>
        </w:rPr>
      </w:pPr>
    </w:p>
    <w:p w14:paraId="675D2BE0" w14:textId="77777777" w:rsidR="00580E03" w:rsidRPr="00DD7D72" w:rsidRDefault="00580E03" w:rsidP="00580E03">
      <w:pPr>
        <w:pStyle w:val="Default"/>
        <w:jc w:val="both"/>
        <w:rPr>
          <w:color w:val="auto"/>
          <w:vertAlign w:val="baseline"/>
        </w:rPr>
      </w:pPr>
      <w:r w:rsidRPr="00DD7D72">
        <w:rPr>
          <w:b/>
          <w:color w:val="auto"/>
          <w:vertAlign w:val="baseline"/>
        </w:rPr>
        <w:t xml:space="preserve">Prueba de recorrido: </w:t>
      </w:r>
      <w:r w:rsidRPr="00DD7D72">
        <w:rPr>
          <w:color w:val="auto"/>
          <w:vertAlign w:val="baseline"/>
        </w:rPr>
        <w:t>Técnica de auditoría que consiste en observar las actividades realizadas por los auditados.</w:t>
      </w:r>
    </w:p>
    <w:p w14:paraId="7C693153" w14:textId="77777777" w:rsidR="00580E03" w:rsidRPr="00DD7D72" w:rsidRDefault="00580E03" w:rsidP="00580E03">
      <w:pPr>
        <w:pStyle w:val="Default"/>
        <w:rPr>
          <w:b/>
          <w:color w:val="auto"/>
          <w:vertAlign w:val="baseline"/>
        </w:rPr>
      </w:pPr>
    </w:p>
    <w:p w14:paraId="6A962E24" w14:textId="77777777" w:rsidR="00580E03" w:rsidRPr="00DD7D72" w:rsidRDefault="00580E03" w:rsidP="00580E03">
      <w:pPr>
        <w:pStyle w:val="Default"/>
        <w:jc w:val="both"/>
        <w:rPr>
          <w:color w:val="auto"/>
          <w:vertAlign w:val="baseline"/>
        </w:rPr>
      </w:pPr>
      <w:r w:rsidRPr="00DD7D72">
        <w:rPr>
          <w:b/>
          <w:color w:val="auto"/>
          <w:vertAlign w:val="baseline"/>
        </w:rPr>
        <w:t xml:space="preserve">Pruebas analíticas: </w:t>
      </w:r>
      <w:r w:rsidRPr="00DD7D72">
        <w:rPr>
          <w:color w:val="auto"/>
          <w:vertAlign w:val="baseline"/>
        </w:rPr>
        <w:t xml:space="preserve">Se utilizan haciendo comparaciones entre dos o más estados financieros o haciendo un análisis de las razones financieras </w:t>
      </w:r>
      <w:r w:rsidR="001F43DD" w:rsidRPr="00DD7D72">
        <w:rPr>
          <w:color w:val="auto"/>
          <w:vertAlign w:val="baseline"/>
        </w:rPr>
        <w:t xml:space="preserve">y cifras estadísticas </w:t>
      </w:r>
      <w:r w:rsidRPr="00DD7D72">
        <w:rPr>
          <w:color w:val="auto"/>
          <w:vertAlign w:val="baseline"/>
        </w:rPr>
        <w:t>de la Entidad</w:t>
      </w:r>
      <w:r w:rsidR="001F43DD" w:rsidRPr="00DD7D72">
        <w:rPr>
          <w:color w:val="auto"/>
          <w:vertAlign w:val="baseline"/>
        </w:rPr>
        <w:t>,</w:t>
      </w:r>
      <w:r w:rsidRPr="00DD7D72">
        <w:rPr>
          <w:color w:val="auto"/>
          <w:vertAlign w:val="baseline"/>
        </w:rPr>
        <w:t xml:space="preserve"> </w:t>
      </w:r>
      <w:r w:rsidR="001F43DD" w:rsidRPr="00DD7D72">
        <w:rPr>
          <w:color w:val="auto"/>
          <w:vertAlign w:val="baseline"/>
        </w:rPr>
        <w:t xml:space="preserve">con el fin de </w:t>
      </w:r>
      <w:r w:rsidRPr="00DD7D72">
        <w:rPr>
          <w:color w:val="auto"/>
          <w:vertAlign w:val="baseline"/>
        </w:rPr>
        <w:t>observar su comportamiento.</w:t>
      </w:r>
      <w:r w:rsidR="00F5528E" w:rsidRPr="00DD7D72">
        <w:rPr>
          <w:color w:val="auto"/>
          <w:vertAlign w:val="baseline"/>
        </w:rPr>
        <w:t xml:space="preserve"> </w:t>
      </w:r>
    </w:p>
    <w:p w14:paraId="1E7517FC" w14:textId="77777777" w:rsidR="00580E03" w:rsidRPr="00DD7D72" w:rsidRDefault="00580E03" w:rsidP="00580E03">
      <w:pPr>
        <w:pStyle w:val="Default"/>
        <w:rPr>
          <w:color w:val="auto"/>
          <w:vertAlign w:val="baseline"/>
        </w:rPr>
      </w:pPr>
    </w:p>
    <w:p w14:paraId="0D25F086" w14:textId="77777777" w:rsidR="00580E03" w:rsidRPr="00DD7D72" w:rsidRDefault="00580E03" w:rsidP="00580E03">
      <w:pPr>
        <w:pStyle w:val="Default"/>
        <w:jc w:val="both"/>
        <w:rPr>
          <w:color w:val="auto"/>
          <w:vertAlign w:val="baseline"/>
        </w:rPr>
      </w:pPr>
      <w:r w:rsidRPr="00DD7D72">
        <w:rPr>
          <w:b/>
          <w:color w:val="auto"/>
          <w:vertAlign w:val="baseline"/>
        </w:rPr>
        <w:lastRenderedPageBreak/>
        <w:t xml:space="preserve">Prueba selectiva: </w:t>
      </w:r>
      <w:r w:rsidRPr="00DD7D72">
        <w:rPr>
          <w:color w:val="auto"/>
          <w:vertAlign w:val="baseline"/>
        </w:rPr>
        <w:t>Técnica de Auditoría que consiste en seleccionar una muestra para revisión, verificación y obtención de evidencia sobre los temas que se están auditando.</w:t>
      </w:r>
    </w:p>
    <w:p w14:paraId="0388ED38" w14:textId="77777777" w:rsidR="00580E03" w:rsidRPr="00DD7D72" w:rsidRDefault="00580E03" w:rsidP="00580E03">
      <w:pPr>
        <w:pStyle w:val="Default"/>
        <w:jc w:val="both"/>
        <w:rPr>
          <w:color w:val="auto"/>
          <w:vertAlign w:val="baseline"/>
        </w:rPr>
      </w:pPr>
    </w:p>
    <w:p w14:paraId="37013B16" w14:textId="77777777" w:rsidR="00580E03" w:rsidRPr="00DD7D72" w:rsidRDefault="00580E03" w:rsidP="00580E03">
      <w:pPr>
        <w:pStyle w:val="Default"/>
        <w:jc w:val="both"/>
        <w:rPr>
          <w:color w:val="auto"/>
          <w:vertAlign w:val="baseline"/>
        </w:rPr>
      </w:pPr>
      <w:r w:rsidRPr="00DD7D72">
        <w:rPr>
          <w:b/>
          <w:color w:val="auto"/>
          <w:vertAlign w:val="baseline"/>
        </w:rPr>
        <w:t xml:space="preserve">Pruebas sustantivas: </w:t>
      </w:r>
      <w:r w:rsidRPr="00DD7D72">
        <w:rPr>
          <w:color w:val="auto"/>
          <w:vertAlign w:val="baseline"/>
        </w:rPr>
        <w:t>Son aquellas pruebas que diseña el auditor interno, con el objeto de conseguir evidencias referidas a información. Están relacionadas con la integridad, la exactitud y la validez de la información financiera auditada.</w:t>
      </w:r>
    </w:p>
    <w:p w14:paraId="4544883E" w14:textId="77777777" w:rsidR="00580E03" w:rsidRPr="00DD7D72" w:rsidRDefault="00580E03" w:rsidP="00580E03">
      <w:pPr>
        <w:pStyle w:val="Default"/>
        <w:jc w:val="both"/>
        <w:rPr>
          <w:color w:val="auto"/>
          <w:vertAlign w:val="baseline"/>
        </w:rPr>
      </w:pPr>
    </w:p>
    <w:p w14:paraId="712B96C6" w14:textId="77777777" w:rsidR="00580E03" w:rsidRPr="00DD7D72" w:rsidRDefault="00580E03" w:rsidP="00580E03">
      <w:pPr>
        <w:pStyle w:val="Default"/>
        <w:jc w:val="both"/>
        <w:rPr>
          <w:b/>
          <w:color w:val="auto"/>
          <w:vertAlign w:val="baseline"/>
        </w:rPr>
      </w:pPr>
      <w:r w:rsidRPr="00DD7D72">
        <w:rPr>
          <w:b/>
          <w:color w:val="auto"/>
          <w:vertAlign w:val="baseline"/>
        </w:rPr>
        <w:t xml:space="preserve">Rastreo: </w:t>
      </w:r>
      <w:r w:rsidRPr="00DD7D72">
        <w:rPr>
          <w:color w:val="auto"/>
          <w:vertAlign w:val="baseline"/>
        </w:rPr>
        <w:t>El rastreo se realiza específicamente para probar la integridad de la información documentada o registrada.</w:t>
      </w:r>
    </w:p>
    <w:p w14:paraId="30442B7B" w14:textId="77777777" w:rsidR="00580E03" w:rsidRPr="00DD7D72" w:rsidRDefault="00580E03" w:rsidP="00580E03">
      <w:pPr>
        <w:pStyle w:val="Default"/>
        <w:jc w:val="both"/>
        <w:rPr>
          <w:color w:val="auto"/>
          <w:vertAlign w:val="baseline"/>
        </w:rPr>
      </w:pPr>
    </w:p>
    <w:p w14:paraId="4244E9C5" w14:textId="77777777" w:rsidR="00580E03" w:rsidRPr="00DD7D72" w:rsidRDefault="00580E03" w:rsidP="00580E03">
      <w:pPr>
        <w:pStyle w:val="Default"/>
        <w:jc w:val="both"/>
        <w:rPr>
          <w:color w:val="auto"/>
          <w:vertAlign w:val="baseline"/>
        </w:rPr>
      </w:pPr>
      <w:r w:rsidRPr="00DD7D72">
        <w:rPr>
          <w:b/>
          <w:color w:val="auto"/>
          <w:vertAlign w:val="baseline"/>
        </w:rPr>
        <w:t xml:space="preserve">Registro: </w:t>
      </w:r>
      <w:r w:rsidRPr="00DD7D72">
        <w:rPr>
          <w:color w:val="auto"/>
          <w:vertAlign w:val="baseline"/>
        </w:rPr>
        <w:t>Documento que presenta resultados obtenidos o proporciona evidencia de actividades ejecutadas.</w:t>
      </w:r>
    </w:p>
    <w:p w14:paraId="68C90D78" w14:textId="77777777" w:rsidR="00580E03" w:rsidRPr="00DD7D72" w:rsidRDefault="00580E03" w:rsidP="00580E03">
      <w:pPr>
        <w:pStyle w:val="Default"/>
        <w:jc w:val="both"/>
        <w:rPr>
          <w:color w:val="auto"/>
          <w:vertAlign w:val="baseline"/>
        </w:rPr>
      </w:pPr>
    </w:p>
    <w:p w14:paraId="0416ABCF" w14:textId="77777777" w:rsidR="00580E03" w:rsidRPr="00DD7D72" w:rsidRDefault="00580E03" w:rsidP="00580E03">
      <w:pPr>
        <w:pStyle w:val="Default"/>
        <w:jc w:val="both"/>
        <w:rPr>
          <w:b/>
          <w:color w:val="auto"/>
          <w:vertAlign w:val="baseline"/>
        </w:rPr>
      </w:pPr>
      <w:r w:rsidRPr="00DD7D72">
        <w:rPr>
          <w:b/>
          <w:color w:val="auto"/>
          <w:vertAlign w:val="baseline"/>
        </w:rPr>
        <w:t xml:space="preserve">Requisito: </w:t>
      </w:r>
      <w:r w:rsidRPr="00DD7D72">
        <w:rPr>
          <w:color w:val="auto"/>
          <w:vertAlign w:val="baseline"/>
        </w:rPr>
        <w:t>Necesidad o expectativa establecida, generalmente implícita u obligatoria.</w:t>
      </w:r>
    </w:p>
    <w:p w14:paraId="74C9D74C" w14:textId="77777777" w:rsidR="00580E03" w:rsidRPr="00DD7D72" w:rsidRDefault="00580E03" w:rsidP="00580E03">
      <w:pPr>
        <w:pStyle w:val="Default"/>
        <w:rPr>
          <w:b/>
          <w:color w:val="auto"/>
          <w:vertAlign w:val="baseline"/>
        </w:rPr>
      </w:pPr>
    </w:p>
    <w:p w14:paraId="7E557A2A" w14:textId="77777777" w:rsidR="00580E03" w:rsidRPr="00DD7D72" w:rsidRDefault="00580E03" w:rsidP="00580E03">
      <w:pPr>
        <w:pStyle w:val="Default"/>
        <w:jc w:val="both"/>
        <w:rPr>
          <w:color w:val="auto"/>
          <w:vertAlign w:val="baseline"/>
        </w:rPr>
      </w:pPr>
      <w:r w:rsidRPr="00DD7D72">
        <w:rPr>
          <w:b/>
          <w:color w:val="auto"/>
          <w:vertAlign w:val="baseline"/>
        </w:rPr>
        <w:t xml:space="preserve">Revisión: </w:t>
      </w:r>
      <w:r w:rsidRPr="00DD7D72">
        <w:rPr>
          <w:color w:val="auto"/>
          <w:vertAlign w:val="baseline"/>
        </w:rPr>
        <w:t>Actividad emprendida para asegurar la conveniencia, adecuación, eficacia, eficiencia y efectividad del tema objeto de la revisión, para alcanzar unos objetivos establecidos.</w:t>
      </w:r>
    </w:p>
    <w:p w14:paraId="303C8B54" w14:textId="77777777" w:rsidR="00580E03" w:rsidRPr="00DD7D72" w:rsidRDefault="00580E03" w:rsidP="00580E03">
      <w:pPr>
        <w:pStyle w:val="Default"/>
        <w:jc w:val="both"/>
        <w:rPr>
          <w:color w:val="auto"/>
          <w:vertAlign w:val="baseline"/>
        </w:rPr>
      </w:pPr>
    </w:p>
    <w:p w14:paraId="1DB9E8EA" w14:textId="77777777" w:rsidR="00580E03" w:rsidRPr="00DD7D72" w:rsidRDefault="00580E03" w:rsidP="00580E03">
      <w:pPr>
        <w:pStyle w:val="Default"/>
        <w:jc w:val="both"/>
        <w:rPr>
          <w:color w:val="auto"/>
          <w:vertAlign w:val="baseline"/>
        </w:rPr>
      </w:pPr>
      <w:r w:rsidRPr="00DD7D72">
        <w:rPr>
          <w:b/>
          <w:color w:val="auto"/>
          <w:vertAlign w:val="baseline"/>
        </w:rPr>
        <w:t xml:space="preserve">Revisión de comprobantes: </w:t>
      </w:r>
      <w:r w:rsidRPr="00DD7D72">
        <w:rPr>
          <w:color w:val="auto"/>
          <w:vertAlign w:val="baseline"/>
        </w:rPr>
        <w:t>Se realiza específicamente para probar la validez de la información documentada o registrada.</w:t>
      </w:r>
    </w:p>
    <w:p w14:paraId="002912DB" w14:textId="77777777" w:rsidR="00580E03" w:rsidRPr="00DD7D72" w:rsidRDefault="00580E03" w:rsidP="00580E03">
      <w:pPr>
        <w:pStyle w:val="Default"/>
        <w:jc w:val="both"/>
        <w:rPr>
          <w:color w:val="auto"/>
          <w:vertAlign w:val="baseline"/>
        </w:rPr>
      </w:pPr>
    </w:p>
    <w:p w14:paraId="42C517BA" w14:textId="77777777" w:rsidR="00580E03" w:rsidRPr="00DD7D72" w:rsidRDefault="00580E03" w:rsidP="00580E03">
      <w:pPr>
        <w:pStyle w:val="Default"/>
        <w:jc w:val="both"/>
        <w:rPr>
          <w:color w:val="auto"/>
          <w:vertAlign w:val="baseline"/>
        </w:rPr>
      </w:pPr>
      <w:r w:rsidRPr="00DD7D72">
        <w:rPr>
          <w:b/>
          <w:color w:val="auto"/>
          <w:vertAlign w:val="baseline"/>
        </w:rPr>
        <w:t xml:space="preserve">Riesgo: </w:t>
      </w:r>
      <w:r w:rsidRPr="00DD7D72">
        <w:rPr>
          <w:color w:val="auto"/>
          <w:vertAlign w:val="baseline"/>
        </w:rPr>
        <w:t>Posibilidad de que suceda algún evento que tendrá un impacto sobre los objetivos institucionales o del proceso. Se expresa en términos de probabilidad y consecuencias.</w:t>
      </w:r>
    </w:p>
    <w:p w14:paraId="1E2C0EF2" w14:textId="77777777" w:rsidR="00580E03" w:rsidRPr="00DD7D72" w:rsidRDefault="00580E03" w:rsidP="00580E03">
      <w:pPr>
        <w:pStyle w:val="Default"/>
        <w:jc w:val="both"/>
        <w:rPr>
          <w:color w:val="auto"/>
          <w:vertAlign w:val="baseline"/>
        </w:rPr>
      </w:pPr>
    </w:p>
    <w:p w14:paraId="1B4609A5" w14:textId="77777777" w:rsidR="00FF34BD" w:rsidRPr="00DD7D72" w:rsidRDefault="00580E03" w:rsidP="00FF34BD">
      <w:pPr>
        <w:pStyle w:val="Default"/>
        <w:jc w:val="both"/>
        <w:rPr>
          <w:color w:val="auto"/>
          <w:vertAlign w:val="baseline"/>
        </w:rPr>
      </w:pPr>
      <w:r w:rsidRPr="00DD7D72">
        <w:rPr>
          <w:b/>
          <w:color w:val="auto"/>
          <w:vertAlign w:val="baseline"/>
        </w:rPr>
        <w:t xml:space="preserve">Técnicas de auditoría: </w:t>
      </w:r>
      <w:r w:rsidRPr="00DD7D72">
        <w:rPr>
          <w:color w:val="auto"/>
          <w:vertAlign w:val="baseline"/>
        </w:rPr>
        <w:t xml:space="preserve">Son procedimientos especiales utilizados por el auditor para obtener las evidencias necesarias y suficientes, a fin de formarse un juicio profesional y objetivo sobre el tema objeto de revisión. </w:t>
      </w:r>
    </w:p>
    <w:p w14:paraId="68ECCD77" w14:textId="77777777" w:rsidR="00FF34BD" w:rsidRPr="00DD7D72" w:rsidRDefault="00FF34BD" w:rsidP="00FF34BD">
      <w:pPr>
        <w:pStyle w:val="Default"/>
        <w:jc w:val="both"/>
        <w:rPr>
          <w:color w:val="auto"/>
          <w:vertAlign w:val="baseline"/>
        </w:rPr>
      </w:pPr>
    </w:p>
    <w:p w14:paraId="5F9335DB" w14:textId="77777777" w:rsidR="00580E03" w:rsidRPr="00DD7D72" w:rsidRDefault="00580E03" w:rsidP="00580E03">
      <w:pPr>
        <w:pStyle w:val="Default"/>
        <w:jc w:val="both"/>
        <w:rPr>
          <w:color w:val="auto"/>
          <w:vertAlign w:val="baseline"/>
        </w:rPr>
      </w:pPr>
      <w:r w:rsidRPr="00DD7D72">
        <w:rPr>
          <w:b/>
          <w:color w:val="auto"/>
          <w:vertAlign w:val="baseline"/>
        </w:rPr>
        <w:t xml:space="preserve">Validación informe: </w:t>
      </w:r>
      <w:r w:rsidRPr="00DD7D72">
        <w:rPr>
          <w:color w:val="auto"/>
          <w:vertAlign w:val="baseline"/>
        </w:rPr>
        <w:t xml:space="preserve">Confirmación mediante el suministro de evidencia </w:t>
      </w:r>
      <w:r w:rsidR="001A4D0B" w:rsidRPr="00DD7D72">
        <w:rPr>
          <w:color w:val="auto"/>
          <w:vertAlign w:val="baseline"/>
        </w:rPr>
        <w:t>de lo</w:t>
      </w:r>
      <w:r w:rsidRPr="00DD7D72">
        <w:rPr>
          <w:color w:val="auto"/>
          <w:vertAlign w:val="baseline"/>
        </w:rPr>
        <w:t xml:space="preserve"> afirmado, frente a los criterios de auditoría. </w:t>
      </w:r>
    </w:p>
    <w:p w14:paraId="2D85F46B" w14:textId="77777777" w:rsidR="00580E03" w:rsidRPr="00DD7D72" w:rsidRDefault="00580E03" w:rsidP="00580E03">
      <w:pPr>
        <w:pStyle w:val="Default"/>
        <w:rPr>
          <w:color w:val="auto"/>
          <w:vertAlign w:val="baseline"/>
        </w:rPr>
      </w:pPr>
    </w:p>
    <w:p w14:paraId="06FE68E4" w14:textId="77777777" w:rsidR="00580E03" w:rsidRPr="00DD7D72" w:rsidRDefault="00580E03" w:rsidP="00580E03">
      <w:pPr>
        <w:pStyle w:val="Default"/>
        <w:jc w:val="both"/>
        <w:rPr>
          <w:b/>
          <w:color w:val="auto"/>
          <w:vertAlign w:val="baseline"/>
        </w:rPr>
      </w:pPr>
      <w:r w:rsidRPr="00DD7D72">
        <w:rPr>
          <w:b/>
          <w:color w:val="auto"/>
          <w:vertAlign w:val="baseline"/>
        </w:rPr>
        <w:t>Resumen ejecutivo:</w:t>
      </w:r>
      <w:r w:rsidRPr="00DD7D72">
        <w:rPr>
          <w:b/>
          <w:color w:val="auto"/>
        </w:rPr>
        <w:t xml:space="preserve">   </w:t>
      </w:r>
      <w:r w:rsidR="001A4D0B" w:rsidRPr="00DD7D72">
        <w:rPr>
          <w:color w:val="auto"/>
          <w:vertAlign w:val="baseline"/>
        </w:rPr>
        <w:t>Aspectos relevantes</w:t>
      </w:r>
      <w:r w:rsidR="005C5BE2" w:rsidRPr="00DD7D72">
        <w:rPr>
          <w:color w:val="auto"/>
          <w:vertAlign w:val="baseline"/>
        </w:rPr>
        <w:t xml:space="preserve"> del informe, los cuales informan brevemente al lector sobre el </w:t>
      </w:r>
      <w:r w:rsidRPr="00DD7D72">
        <w:rPr>
          <w:color w:val="auto"/>
          <w:vertAlign w:val="baseline"/>
        </w:rPr>
        <w:t>resultado de las auditorías</w:t>
      </w:r>
      <w:r w:rsidR="00050492" w:rsidRPr="00DD7D72">
        <w:rPr>
          <w:color w:val="auto"/>
          <w:vertAlign w:val="baseline"/>
        </w:rPr>
        <w:t xml:space="preserve"> y/</w:t>
      </w:r>
      <w:r w:rsidR="005C5BE2" w:rsidRPr="00DD7D72">
        <w:rPr>
          <w:color w:val="auto"/>
          <w:vertAlign w:val="baseline"/>
        </w:rPr>
        <w:t>o seguimientos.</w:t>
      </w:r>
    </w:p>
    <w:p w14:paraId="690AB942" w14:textId="36DF23EC" w:rsidR="001E3538" w:rsidRDefault="001E3538" w:rsidP="00194312">
      <w:pPr>
        <w:tabs>
          <w:tab w:val="left" w:pos="-720"/>
          <w:tab w:val="num" w:pos="1069"/>
        </w:tabs>
        <w:suppressAutoHyphens/>
        <w:jc w:val="center"/>
        <w:rPr>
          <w:rFonts w:ascii="Arial" w:hAnsi="Arial" w:cs="Arial"/>
          <w:b/>
          <w:spacing w:val="-3"/>
          <w:sz w:val="24"/>
          <w:szCs w:val="24"/>
        </w:rPr>
      </w:pPr>
    </w:p>
    <w:p w14:paraId="2971F638" w14:textId="77777777" w:rsidR="005404DE" w:rsidRDefault="005404DE" w:rsidP="00194312">
      <w:pPr>
        <w:tabs>
          <w:tab w:val="left" w:pos="-720"/>
          <w:tab w:val="num" w:pos="1069"/>
        </w:tabs>
        <w:suppressAutoHyphens/>
        <w:jc w:val="center"/>
        <w:rPr>
          <w:rFonts w:ascii="Arial" w:hAnsi="Arial" w:cs="Arial"/>
          <w:b/>
          <w:spacing w:val="-3"/>
          <w:sz w:val="24"/>
          <w:szCs w:val="24"/>
        </w:rPr>
      </w:pPr>
    </w:p>
    <w:p w14:paraId="79C85399" w14:textId="7536487D" w:rsidR="001A0554" w:rsidRDefault="001A0554" w:rsidP="004313AC">
      <w:pPr>
        <w:tabs>
          <w:tab w:val="left" w:pos="-720"/>
          <w:tab w:val="num" w:pos="1069"/>
        </w:tabs>
        <w:suppressAutoHyphens/>
        <w:rPr>
          <w:rFonts w:ascii="Arial" w:hAnsi="Arial" w:cs="Arial"/>
          <w:b/>
          <w:spacing w:val="-3"/>
          <w:sz w:val="24"/>
          <w:szCs w:val="24"/>
        </w:rPr>
      </w:pPr>
    </w:p>
    <w:p w14:paraId="3E87CB30" w14:textId="02381DAD" w:rsidR="001A0554" w:rsidRDefault="001A0554" w:rsidP="00194312">
      <w:pPr>
        <w:tabs>
          <w:tab w:val="left" w:pos="-720"/>
          <w:tab w:val="num" w:pos="1069"/>
        </w:tabs>
        <w:suppressAutoHyphens/>
        <w:jc w:val="center"/>
        <w:rPr>
          <w:rFonts w:ascii="Arial" w:hAnsi="Arial" w:cs="Arial"/>
          <w:b/>
          <w:spacing w:val="-3"/>
          <w:sz w:val="24"/>
          <w:szCs w:val="24"/>
        </w:rPr>
      </w:pPr>
    </w:p>
    <w:p w14:paraId="362DF406" w14:textId="77777777" w:rsidR="001A0554" w:rsidRPr="00DD7D72" w:rsidRDefault="001A0554" w:rsidP="004313AC">
      <w:pPr>
        <w:tabs>
          <w:tab w:val="left" w:pos="-720"/>
          <w:tab w:val="num" w:pos="1069"/>
        </w:tabs>
        <w:suppressAutoHyphens/>
        <w:rPr>
          <w:rFonts w:ascii="Arial" w:hAnsi="Arial" w:cs="Arial"/>
          <w:b/>
          <w:spacing w:val="-3"/>
          <w:sz w:val="24"/>
          <w:szCs w:val="24"/>
        </w:rPr>
      </w:pPr>
    </w:p>
    <w:p w14:paraId="5B720F49" w14:textId="77777777" w:rsidR="00E34C8C" w:rsidRPr="00DD7D72" w:rsidRDefault="00194312" w:rsidP="00194312">
      <w:pPr>
        <w:tabs>
          <w:tab w:val="left" w:pos="-720"/>
          <w:tab w:val="num" w:pos="1069"/>
        </w:tabs>
        <w:suppressAutoHyphens/>
        <w:jc w:val="center"/>
        <w:rPr>
          <w:rFonts w:ascii="Arial" w:hAnsi="Arial" w:cs="Arial"/>
          <w:b/>
          <w:spacing w:val="-3"/>
          <w:sz w:val="24"/>
          <w:szCs w:val="24"/>
        </w:rPr>
      </w:pPr>
      <w:r w:rsidRPr="00DD7D72">
        <w:rPr>
          <w:rFonts w:ascii="Arial" w:hAnsi="Arial" w:cs="Arial"/>
          <w:b/>
          <w:spacing w:val="-3"/>
          <w:sz w:val="24"/>
          <w:szCs w:val="24"/>
        </w:rPr>
        <w:t xml:space="preserve">CAPÍTULO II  </w:t>
      </w:r>
    </w:p>
    <w:p w14:paraId="78A44EBB" w14:textId="262ACE98" w:rsidR="00194312" w:rsidRPr="00DD7D72" w:rsidRDefault="00194312" w:rsidP="00CF7FB4">
      <w:pPr>
        <w:autoSpaceDE w:val="0"/>
        <w:autoSpaceDN w:val="0"/>
        <w:adjustRightInd w:val="0"/>
        <w:jc w:val="both"/>
        <w:rPr>
          <w:rFonts w:ascii="Arial" w:hAnsi="Arial" w:cs="Arial"/>
          <w:sz w:val="24"/>
          <w:szCs w:val="24"/>
          <w:lang w:eastAsia="es-CO"/>
        </w:rPr>
      </w:pPr>
      <w:r w:rsidRPr="00DD7D72">
        <w:rPr>
          <w:rFonts w:ascii="Arial" w:hAnsi="Arial" w:cs="Arial"/>
          <w:b/>
          <w:sz w:val="24"/>
          <w:szCs w:val="24"/>
          <w:lang w:eastAsia="es-CO"/>
        </w:rPr>
        <w:t xml:space="preserve">Caracterización del </w:t>
      </w:r>
      <w:r w:rsidR="00CF7FB4" w:rsidRPr="00DD7D72">
        <w:rPr>
          <w:rFonts w:ascii="Arial" w:hAnsi="Arial" w:cs="Arial"/>
          <w:b/>
          <w:sz w:val="24"/>
          <w:szCs w:val="24"/>
          <w:lang w:eastAsia="es-CO"/>
        </w:rPr>
        <w:t>proceso 2.1</w:t>
      </w:r>
      <w:r w:rsidRPr="00DD7D72">
        <w:rPr>
          <w:rFonts w:ascii="Arial" w:hAnsi="Arial" w:cs="Arial"/>
          <w:b/>
          <w:sz w:val="24"/>
          <w:szCs w:val="24"/>
          <w:lang w:eastAsia="es-CO"/>
        </w:rPr>
        <w:t xml:space="preserve"> Caracterización del </w:t>
      </w:r>
      <w:r w:rsidR="001E3538" w:rsidRPr="00DD7D72">
        <w:rPr>
          <w:rFonts w:ascii="Arial" w:hAnsi="Arial" w:cs="Arial"/>
          <w:b/>
          <w:sz w:val="24"/>
          <w:szCs w:val="24"/>
          <w:lang w:eastAsia="es-CO"/>
        </w:rPr>
        <w:t>proceso. –</w:t>
      </w:r>
      <w:r w:rsidR="001A47DB" w:rsidRPr="00DD7D72">
        <w:rPr>
          <w:rFonts w:ascii="Arial" w:hAnsi="Arial" w:cs="Arial"/>
          <w:b/>
          <w:sz w:val="24"/>
          <w:szCs w:val="24"/>
          <w:lang w:eastAsia="es-CO"/>
        </w:rPr>
        <w:t xml:space="preserve"> </w:t>
      </w:r>
      <w:r w:rsidR="001A47DB" w:rsidRPr="00DD7D72">
        <w:rPr>
          <w:rFonts w:ascii="Arial" w:hAnsi="Arial" w:cs="Arial"/>
          <w:sz w:val="24"/>
          <w:szCs w:val="24"/>
          <w:lang w:eastAsia="es-CO"/>
        </w:rPr>
        <w:t>Se encuentra descrita en el formato EVGCI (v</w:t>
      </w:r>
      <w:r w:rsidR="00CF7FB4">
        <w:rPr>
          <w:rFonts w:ascii="Arial" w:hAnsi="Arial" w:cs="Arial"/>
          <w:sz w:val="24"/>
          <w:szCs w:val="24"/>
          <w:lang w:eastAsia="es-CO"/>
        </w:rPr>
        <w:t>6</w:t>
      </w:r>
      <w:r w:rsidR="001A47DB" w:rsidRPr="00DD7D72">
        <w:rPr>
          <w:rFonts w:ascii="Arial" w:hAnsi="Arial" w:cs="Arial"/>
          <w:sz w:val="24"/>
          <w:szCs w:val="24"/>
          <w:lang w:eastAsia="es-CO"/>
        </w:rPr>
        <w:t>)</w:t>
      </w:r>
    </w:p>
    <w:p w14:paraId="526D528B" w14:textId="77777777" w:rsidR="001A47DB" w:rsidRPr="00DD7D72" w:rsidRDefault="001A47DB" w:rsidP="001A47DB">
      <w:pPr>
        <w:autoSpaceDE w:val="0"/>
        <w:autoSpaceDN w:val="0"/>
        <w:adjustRightInd w:val="0"/>
        <w:jc w:val="both"/>
        <w:rPr>
          <w:rFonts w:ascii="Arial" w:hAnsi="Arial" w:cs="Arial"/>
          <w:sz w:val="24"/>
          <w:szCs w:val="24"/>
          <w:lang w:val="es-CO" w:eastAsia="es-CO"/>
        </w:rPr>
      </w:pPr>
    </w:p>
    <w:p w14:paraId="47048D04" w14:textId="77777777" w:rsidR="00A9206E" w:rsidRPr="00DD7D72" w:rsidRDefault="00194312" w:rsidP="00194312">
      <w:pPr>
        <w:autoSpaceDE w:val="0"/>
        <w:autoSpaceDN w:val="0"/>
        <w:adjustRightInd w:val="0"/>
        <w:rPr>
          <w:rFonts w:ascii="Arial" w:hAnsi="Arial" w:cs="Arial"/>
          <w:b/>
          <w:bCs/>
          <w:sz w:val="24"/>
          <w:szCs w:val="24"/>
          <w:lang w:val="es-CO" w:eastAsia="es-CO"/>
        </w:rPr>
      </w:pPr>
      <w:r w:rsidRPr="00DD7D72">
        <w:rPr>
          <w:rFonts w:ascii="Arial" w:hAnsi="Arial" w:cs="Arial"/>
          <w:b/>
          <w:sz w:val="24"/>
          <w:szCs w:val="24"/>
          <w:lang w:val="es-CO" w:eastAsia="es-CO"/>
        </w:rPr>
        <w:t xml:space="preserve">                </w:t>
      </w:r>
    </w:p>
    <w:p w14:paraId="14A2A939" w14:textId="77777777" w:rsidR="00C314B3" w:rsidRPr="00DD7D72" w:rsidRDefault="00A9206E" w:rsidP="00A9206E">
      <w:pPr>
        <w:autoSpaceDE w:val="0"/>
        <w:autoSpaceDN w:val="0"/>
        <w:adjustRightInd w:val="0"/>
        <w:jc w:val="center"/>
        <w:rPr>
          <w:rFonts w:ascii="Arial" w:hAnsi="Arial" w:cs="Arial"/>
          <w:b/>
          <w:bCs/>
          <w:sz w:val="24"/>
          <w:szCs w:val="24"/>
          <w:lang w:val="es-CO" w:eastAsia="es-CO"/>
        </w:rPr>
      </w:pPr>
      <w:r w:rsidRPr="00DD7D72">
        <w:rPr>
          <w:rFonts w:ascii="Arial" w:hAnsi="Arial" w:cs="Arial"/>
          <w:b/>
          <w:bCs/>
          <w:sz w:val="24"/>
          <w:szCs w:val="24"/>
          <w:lang w:val="es-CO" w:eastAsia="es-CO"/>
        </w:rPr>
        <w:t>CAPITULO III</w:t>
      </w:r>
    </w:p>
    <w:p w14:paraId="3F42B038" w14:textId="77777777" w:rsidR="00194312" w:rsidRPr="00DD7D72" w:rsidRDefault="00194312" w:rsidP="00A9206E">
      <w:pPr>
        <w:autoSpaceDE w:val="0"/>
        <w:autoSpaceDN w:val="0"/>
        <w:adjustRightInd w:val="0"/>
        <w:jc w:val="center"/>
        <w:rPr>
          <w:rFonts w:ascii="Arial" w:hAnsi="Arial" w:cs="Arial"/>
          <w:b/>
          <w:bCs/>
          <w:sz w:val="24"/>
          <w:szCs w:val="24"/>
          <w:lang w:val="es-CO" w:eastAsia="es-CO"/>
        </w:rPr>
      </w:pPr>
    </w:p>
    <w:p w14:paraId="7C6F3D3D" w14:textId="77777777" w:rsidR="00A9206E" w:rsidRPr="00DD7D72" w:rsidRDefault="00A9206E" w:rsidP="00A9206E">
      <w:pPr>
        <w:autoSpaceDE w:val="0"/>
        <w:autoSpaceDN w:val="0"/>
        <w:adjustRightInd w:val="0"/>
        <w:jc w:val="center"/>
        <w:rPr>
          <w:rFonts w:ascii="Arial" w:hAnsi="Arial" w:cs="Arial"/>
          <w:sz w:val="24"/>
          <w:szCs w:val="24"/>
          <w:lang w:val="es-CO" w:eastAsia="es-CO"/>
        </w:rPr>
      </w:pPr>
      <w:r w:rsidRPr="00DD7D72">
        <w:rPr>
          <w:rFonts w:ascii="Arial" w:hAnsi="Arial" w:cs="Arial"/>
          <w:b/>
          <w:bCs/>
          <w:sz w:val="24"/>
          <w:szCs w:val="24"/>
          <w:lang w:val="es-CO" w:eastAsia="es-CO"/>
        </w:rPr>
        <w:t>Política asociada, Procedimientos, guías, formatos e instructivos</w:t>
      </w:r>
    </w:p>
    <w:p w14:paraId="528D58C0" w14:textId="77777777" w:rsidR="00A9206E" w:rsidRPr="00DD7D72" w:rsidRDefault="00A9206E" w:rsidP="00A9206E">
      <w:pPr>
        <w:autoSpaceDE w:val="0"/>
        <w:autoSpaceDN w:val="0"/>
        <w:adjustRightInd w:val="0"/>
        <w:ind w:firstLine="465"/>
        <w:jc w:val="center"/>
        <w:rPr>
          <w:rFonts w:ascii="Arial" w:hAnsi="Arial" w:cs="Arial"/>
          <w:sz w:val="24"/>
          <w:szCs w:val="24"/>
          <w:lang w:val="es-CO" w:eastAsia="es-CO"/>
        </w:rPr>
      </w:pPr>
    </w:p>
    <w:p w14:paraId="1392A6E1" w14:textId="77777777" w:rsidR="00C314B3" w:rsidRPr="00DD7D72" w:rsidRDefault="00C314B3" w:rsidP="00C314B3">
      <w:pPr>
        <w:autoSpaceDE w:val="0"/>
        <w:autoSpaceDN w:val="0"/>
        <w:adjustRightInd w:val="0"/>
        <w:jc w:val="both"/>
        <w:rPr>
          <w:rFonts w:ascii="Arial" w:hAnsi="Arial" w:cs="Arial"/>
          <w:b/>
          <w:sz w:val="24"/>
          <w:szCs w:val="24"/>
          <w:lang w:val="es-CO" w:eastAsia="es-CO"/>
        </w:rPr>
      </w:pPr>
      <w:r w:rsidRPr="00DD7D72">
        <w:rPr>
          <w:rFonts w:ascii="Arial" w:hAnsi="Arial" w:cs="Arial"/>
          <w:b/>
          <w:sz w:val="24"/>
          <w:szCs w:val="24"/>
          <w:lang w:val="es-CO" w:eastAsia="es-CO"/>
        </w:rPr>
        <w:t>3.1. Política asociada</w:t>
      </w:r>
    </w:p>
    <w:p w14:paraId="7C18B324" w14:textId="77777777" w:rsidR="00C314B3" w:rsidRPr="00DD7D72" w:rsidRDefault="00C314B3" w:rsidP="00C314B3">
      <w:pPr>
        <w:autoSpaceDE w:val="0"/>
        <w:autoSpaceDN w:val="0"/>
        <w:adjustRightInd w:val="0"/>
        <w:jc w:val="both"/>
        <w:rPr>
          <w:rFonts w:ascii="Arial" w:hAnsi="Arial" w:cs="Arial"/>
          <w:b/>
          <w:sz w:val="24"/>
          <w:szCs w:val="24"/>
          <w:lang w:val="es-CO" w:eastAsia="es-CO"/>
        </w:rPr>
      </w:pPr>
    </w:p>
    <w:p w14:paraId="5A9D6F20" w14:textId="77777777" w:rsidR="00C314B3" w:rsidRPr="00DD7D72" w:rsidRDefault="00C314B3" w:rsidP="00C314B3">
      <w:pPr>
        <w:autoSpaceDE w:val="0"/>
        <w:autoSpaceDN w:val="0"/>
        <w:adjustRightInd w:val="0"/>
        <w:jc w:val="both"/>
        <w:rPr>
          <w:rFonts w:ascii="Arial" w:hAnsi="Arial" w:cs="Arial"/>
          <w:b/>
          <w:sz w:val="24"/>
          <w:szCs w:val="24"/>
          <w:lang w:val="es-CO"/>
        </w:rPr>
      </w:pPr>
      <w:r w:rsidRPr="00DD7D72">
        <w:rPr>
          <w:rFonts w:ascii="Arial" w:hAnsi="Arial" w:cs="Arial"/>
          <w:sz w:val="24"/>
          <w:szCs w:val="24"/>
          <w:lang w:val="es-CO" w:eastAsia="es-CO"/>
        </w:rPr>
        <w:t xml:space="preserve">Las políticas asociadas al proceso están orientadas al </w:t>
      </w:r>
      <w:r w:rsidRPr="00DD7D72">
        <w:rPr>
          <w:rFonts w:ascii="Arial" w:hAnsi="Arial" w:cs="Arial"/>
          <w:sz w:val="24"/>
          <w:szCs w:val="24"/>
          <w:lang w:val="es-CO"/>
        </w:rPr>
        <w:t>fortalecimiento institucional frente al sistema de control interno</w:t>
      </w:r>
      <w:r w:rsidR="00A112D2" w:rsidRPr="00DD7D72">
        <w:rPr>
          <w:rFonts w:ascii="Arial" w:hAnsi="Arial" w:cs="Arial"/>
          <w:sz w:val="24"/>
          <w:szCs w:val="24"/>
          <w:lang w:val="es-CO"/>
        </w:rPr>
        <w:t xml:space="preserve">, las que están incluidas dentro de </w:t>
      </w:r>
      <w:r w:rsidR="00A112D2" w:rsidRPr="00DD7D72">
        <w:rPr>
          <w:rFonts w:ascii="Arial" w:hAnsi="Arial" w:cs="Arial"/>
          <w:sz w:val="24"/>
          <w:lang w:val="es-CO"/>
        </w:rPr>
        <w:t xml:space="preserve">las políticas </w:t>
      </w:r>
      <w:r w:rsidR="00131082" w:rsidRPr="00DD7D72">
        <w:rPr>
          <w:rFonts w:ascii="Arial" w:hAnsi="Arial" w:cs="Arial"/>
          <w:sz w:val="24"/>
          <w:lang w:val="es-CO"/>
        </w:rPr>
        <w:t xml:space="preserve">de </w:t>
      </w:r>
      <w:r w:rsidR="001E3538" w:rsidRPr="00DD7D72">
        <w:rPr>
          <w:rFonts w:ascii="Arial" w:hAnsi="Arial" w:cs="Arial"/>
          <w:sz w:val="24"/>
          <w:lang w:val="es-CO"/>
        </w:rPr>
        <w:t>buen</w:t>
      </w:r>
      <w:r w:rsidR="00A112D2" w:rsidRPr="00DD7D72">
        <w:rPr>
          <w:rFonts w:ascii="Arial" w:hAnsi="Arial" w:cs="Arial"/>
          <w:sz w:val="24"/>
          <w:lang w:val="es-CO"/>
        </w:rPr>
        <w:t xml:space="preserve"> gobierno para la gestión de la Entidad</w:t>
      </w:r>
      <w:r w:rsidR="0010480F" w:rsidRPr="00DD7D72">
        <w:rPr>
          <w:rFonts w:ascii="Arial" w:hAnsi="Arial" w:cs="Arial"/>
          <w:sz w:val="24"/>
          <w:lang w:val="es-CO"/>
        </w:rPr>
        <w:t xml:space="preserve">, que se encuentran incorporadas en el código de ética, buen gobierno y estilo de dirección. </w:t>
      </w:r>
    </w:p>
    <w:p w14:paraId="64BD12FD" w14:textId="77777777" w:rsidR="00C314B3" w:rsidRPr="00DD7D72" w:rsidRDefault="00C314B3" w:rsidP="00C314B3">
      <w:pPr>
        <w:pStyle w:val="Textoindependiente3"/>
        <w:ind w:left="465"/>
        <w:jc w:val="center"/>
        <w:rPr>
          <w:rFonts w:cs="Arial"/>
          <w:b w:val="0"/>
          <w:color w:val="auto"/>
          <w:szCs w:val="24"/>
          <w:lang w:val="es-CO" w:eastAsia="es-CO"/>
        </w:rPr>
      </w:pPr>
    </w:p>
    <w:p w14:paraId="448E511F" w14:textId="77777777" w:rsidR="00C314B3" w:rsidRPr="00DD7D72" w:rsidRDefault="00C314B3" w:rsidP="00C314B3">
      <w:pPr>
        <w:autoSpaceDE w:val="0"/>
        <w:autoSpaceDN w:val="0"/>
        <w:adjustRightInd w:val="0"/>
        <w:rPr>
          <w:rFonts w:ascii="Arial" w:hAnsi="Arial" w:cs="Arial"/>
          <w:b/>
          <w:bCs/>
          <w:sz w:val="24"/>
          <w:szCs w:val="24"/>
          <w:lang w:val="es-CO" w:eastAsia="es-CO"/>
        </w:rPr>
      </w:pPr>
      <w:r w:rsidRPr="00DD7D72">
        <w:rPr>
          <w:rFonts w:ascii="Arial" w:hAnsi="Arial" w:cs="Arial"/>
          <w:b/>
          <w:bCs/>
          <w:sz w:val="24"/>
          <w:szCs w:val="24"/>
          <w:lang w:val="es-CO" w:eastAsia="es-CO"/>
        </w:rPr>
        <w:t>3.2. Procedimientos y códigos</w:t>
      </w:r>
    </w:p>
    <w:p w14:paraId="22CAEA9B" w14:textId="77777777" w:rsidR="00C314B3" w:rsidRPr="00DD7D72" w:rsidRDefault="00C314B3" w:rsidP="00C314B3">
      <w:pPr>
        <w:autoSpaceDE w:val="0"/>
        <w:autoSpaceDN w:val="0"/>
        <w:adjustRightInd w:val="0"/>
        <w:rPr>
          <w:rFonts w:ascii="Arial" w:hAnsi="Arial" w:cs="Arial"/>
          <w:b/>
          <w:bCs/>
          <w:sz w:val="24"/>
          <w:szCs w:val="24"/>
          <w:lang w:val="es-CO" w:eastAsia="es-CO"/>
        </w:rPr>
      </w:pPr>
    </w:p>
    <w:p w14:paraId="5D96F5B4" w14:textId="77777777" w:rsidR="000006DC" w:rsidRPr="00DD7D72" w:rsidRDefault="00C314B3" w:rsidP="00C314B3">
      <w:pPr>
        <w:autoSpaceDE w:val="0"/>
        <w:autoSpaceDN w:val="0"/>
        <w:adjustRightInd w:val="0"/>
        <w:jc w:val="both"/>
        <w:rPr>
          <w:rFonts w:ascii="Arial" w:hAnsi="Arial" w:cs="Arial"/>
          <w:sz w:val="24"/>
          <w:szCs w:val="24"/>
          <w:lang w:val="es-MX"/>
        </w:rPr>
      </w:pPr>
      <w:r w:rsidRPr="00DD7D72">
        <w:rPr>
          <w:rFonts w:ascii="Arial" w:hAnsi="Arial" w:cs="Arial"/>
          <w:sz w:val="24"/>
          <w:szCs w:val="24"/>
          <w:lang w:val="es-MX"/>
        </w:rPr>
        <w:t xml:space="preserve">El proceso </w:t>
      </w:r>
      <w:r w:rsidR="00A066F2" w:rsidRPr="00DD7D72">
        <w:rPr>
          <w:rFonts w:ascii="Arial" w:hAnsi="Arial" w:cs="Arial"/>
          <w:sz w:val="24"/>
          <w:szCs w:val="24"/>
          <w:lang w:val="es-MX"/>
        </w:rPr>
        <w:t>Gestión Control Interno</w:t>
      </w:r>
      <w:r w:rsidRPr="00DD7D72">
        <w:rPr>
          <w:rFonts w:ascii="Arial" w:hAnsi="Arial" w:cs="Arial"/>
          <w:sz w:val="24"/>
          <w:szCs w:val="24"/>
          <w:lang w:val="es-MX"/>
        </w:rPr>
        <w:t xml:space="preserve">, desarrollará los cinco roles propios de las Oficinas de Control Interno contenidos en </w:t>
      </w:r>
      <w:r w:rsidR="0070772B" w:rsidRPr="00DD7D72">
        <w:rPr>
          <w:rFonts w:ascii="Arial" w:hAnsi="Arial" w:cs="Arial"/>
          <w:sz w:val="24"/>
          <w:szCs w:val="24"/>
          <w:lang w:val="es-MX"/>
        </w:rPr>
        <w:t>el artículo 2.2.21.5.3 del Decreto 648 de 2017</w:t>
      </w:r>
      <w:r w:rsidR="00131082" w:rsidRPr="00DD7D72">
        <w:rPr>
          <w:rFonts w:ascii="Arial" w:hAnsi="Arial" w:cs="Arial"/>
          <w:sz w:val="24"/>
          <w:szCs w:val="24"/>
          <w:lang w:val="es-MX"/>
        </w:rPr>
        <w:t>,</w:t>
      </w:r>
      <w:r w:rsidR="0070772B" w:rsidRPr="00DD7D72">
        <w:rPr>
          <w:rFonts w:ascii="Arial" w:hAnsi="Arial" w:cs="Arial"/>
          <w:sz w:val="24"/>
          <w:szCs w:val="24"/>
          <w:lang w:val="es-MX"/>
        </w:rPr>
        <w:t xml:space="preserve"> </w:t>
      </w:r>
      <w:r w:rsidR="0047145F" w:rsidRPr="00DD7D72">
        <w:rPr>
          <w:rFonts w:ascii="Arial" w:hAnsi="Arial" w:cs="Arial"/>
          <w:sz w:val="24"/>
          <w:szCs w:val="24"/>
          <w:lang w:val="es-MX"/>
        </w:rPr>
        <w:t>como se ilustra en la gráfica</w:t>
      </w:r>
      <w:r w:rsidR="000006DC" w:rsidRPr="00DD7D72">
        <w:rPr>
          <w:rFonts w:ascii="Arial" w:hAnsi="Arial" w:cs="Arial"/>
          <w:sz w:val="24"/>
          <w:szCs w:val="24"/>
          <w:lang w:val="es-MX"/>
        </w:rPr>
        <w:t>,</w:t>
      </w:r>
      <w:r w:rsidRPr="00DD7D72">
        <w:rPr>
          <w:rFonts w:ascii="Arial" w:hAnsi="Arial" w:cs="Arial"/>
          <w:sz w:val="24"/>
          <w:szCs w:val="24"/>
          <w:lang w:val="es-MX"/>
        </w:rPr>
        <w:t xml:space="preserve"> atendiendo los</w:t>
      </w:r>
      <w:r w:rsidR="0047145F" w:rsidRPr="00DD7D72">
        <w:rPr>
          <w:rFonts w:ascii="Arial" w:hAnsi="Arial" w:cs="Arial"/>
          <w:sz w:val="24"/>
          <w:szCs w:val="24"/>
          <w:lang w:val="es-MX"/>
        </w:rPr>
        <w:t xml:space="preserve"> lineamientos </w:t>
      </w:r>
      <w:r w:rsidR="00945FCF" w:rsidRPr="00DD7D72">
        <w:rPr>
          <w:rFonts w:ascii="Arial" w:hAnsi="Arial" w:cs="Arial"/>
          <w:sz w:val="24"/>
          <w:szCs w:val="24"/>
          <w:lang w:val="es-MX"/>
        </w:rPr>
        <w:t xml:space="preserve">de los siguientes procedimientos: </w:t>
      </w:r>
      <w:r w:rsidR="0028640A" w:rsidRPr="00DD7D72">
        <w:rPr>
          <w:rFonts w:ascii="Arial" w:hAnsi="Arial" w:cs="Arial"/>
          <w:sz w:val="24"/>
          <w:szCs w:val="24"/>
          <w:lang w:val="es-MX"/>
        </w:rPr>
        <w:t xml:space="preserve">Planeación servicios de auditoria </w:t>
      </w:r>
      <w:r w:rsidR="0028640A" w:rsidRPr="00DD7D72">
        <w:rPr>
          <w:rFonts w:ascii="Arial" w:hAnsi="Arial" w:cs="Arial"/>
          <w:b/>
          <w:sz w:val="24"/>
          <w:szCs w:val="24"/>
          <w:lang w:val="es-MX"/>
        </w:rPr>
        <w:t>EVGCIP.01 (v5)</w:t>
      </w:r>
      <w:r w:rsidR="0028640A" w:rsidRPr="00DD7D72">
        <w:rPr>
          <w:rFonts w:ascii="Arial" w:hAnsi="Arial" w:cs="Arial"/>
          <w:sz w:val="24"/>
          <w:szCs w:val="24"/>
          <w:lang w:val="es-MX"/>
        </w:rPr>
        <w:t xml:space="preserve">, </w:t>
      </w:r>
      <w:r w:rsidR="00945FCF" w:rsidRPr="00DD7D72">
        <w:rPr>
          <w:rFonts w:ascii="Arial" w:hAnsi="Arial" w:cs="Arial"/>
          <w:sz w:val="24"/>
          <w:szCs w:val="24"/>
          <w:lang w:val="es-MX"/>
        </w:rPr>
        <w:t>Procedimiento</w:t>
      </w:r>
      <w:r w:rsidR="0047145F" w:rsidRPr="00DD7D72">
        <w:rPr>
          <w:rFonts w:ascii="Arial" w:hAnsi="Arial" w:cs="Arial"/>
          <w:sz w:val="24"/>
          <w:szCs w:val="24"/>
          <w:lang w:val="es-MX"/>
        </w:rPr>
        <w:t xml:space="preserve"> auditoria</w:t>
      </w:r>
      <w:r w:rsidR="000006DC" w:rsidRPr="00DD7D72">
        <w:rPr>
          <w:rFonts w:ascii="Arial" w:hAnsi="Arial" w:cs="Arial"/>
          <w:sz w:val="24"/>
          <w:szCs w:val="24"/>
          <w:lang w:val="es-MX"/>
        </w:rPr>
        <w:t xml:space="preserve"> interna de gestión </w:t>
      </w:r>
      <w:r w:rsidR="000006DC" w:rsidRPr="00DD7D72">
        <w:rPr>
          <w:rFonts w:ascii="Arial" w:hAnsi="Arial" w:cs="Arial"/>
          <w:b/>
          <w:sz w:val="24"/>
          <w:szCs w:val="24"/>
          <w:lang w:val="es-MX"/>
        </w:rPr>
        <w:t>EVGCI</w:t>
      </w:r>
      <w:r w:rsidR="00695101" w:rsidRPr="00DD7D72">
        <w:rPr>
          <w:rFonts w:ascii="Arial" w:hAnsi="Arial" w:cs="Arial"/>
          <w:b/>
          <w:sz w:val="24"/>
          <w:szCs w:val="24"/>
          <w:lang w:val="es-MX"/>
        </w:rPr>
        <w:t>P.03</w:t>
      </w:r>
      <w:r w:rsidR="000006DC" w:rsidRPr="00DD7D72">
        <w:rPr>
          <w:rFonts w:ascii="Arial" w:hAnsi="Arial" w:cs="Arial"/>
          <w:b/>
          <w:sz w:val="24"/>
          <w:szCs w:val="24"/>
          <w:lang w:val="es-MX"/>
        </w:rPr>
        <w:t xml:space="preserve"> </w:t>
      </w:r>
      <w:r w:rsidR="001C74CF" w:rsidRPr="00DD7D72">
        <w:rPr>
          <w:rFonts w:ascii="Arial" w:hAnsi="Arial" w:cs="Arial"/>
          <w:b/>
          <w:sz w:val="24"/>
          <w:szCs w:val="24"/>
          <w:lang w:val="es-MX"/>
        </w:rPr>
        <w:t>(v</w:t>
      </w:r>
      <w:r w:rsidR="00695101" w:rsidRPr="00DD7D72">
        <w:rPr>
          <w:rFonts w:ascii="Arial" w:hAnsi="Arial" w:cs="Arial"/>
          <w:b/>
          <w:sz w:val="24"/>
          <w:szCs w:val="24"/>
          <w:lang w:val="es-MX"/>
        </w:rPr>
        <w:t>5</w:t>
      </w:r>
      <w:r w:rsidR="002C643C" w:rsidRPr="00DD7D72">
        <w:rPr>
          <w:rFonts w:ascii="Arial" w:hAnsi="Arial" w:cs="Arial"/>
          <w:b/>
          <w:sz w:val="24"/>
          <w:szCs w:val="24"/>
          <w:lang w:val="es-MX"/>
        </w:rPr>
        <w:t>)</w:t>
      </w:r>
      <w:r w:rsidR="0028640A" w:rsidRPr="00DD7D72">
        <w:rPr>
          <w:rFonts w:ascii="Arial" w:hAnsi="Arial" w:cs="Arial"/>
          <w:b/>
          <w:sz w:val="24"/>
          <w:szCs w:val="24"/>
          <w:lang w:val="es-MX"/>
        </w:rPr>
        <w:t>,</w:t>
      </w:r>
      <w:r w:rsidR="0028640A" w:rsidRPr="00DD7D72">
        <w:rPr>
          <w:rFonts w:ascii="Arial" w:hAnsi="Arial" w:cs="Arial"/>
          <w:sz w:val="24"/>
          <w:szCs w:val="24"/>
          <w:lang w:val="es-MX"/>
        </w:rPr>
        <w:t xml:space="preserve"> Procedimiento Auditoria Interna de Calidad </w:t>
      </w:r>
      <w:r w:rsidR="0028640A" w:rsidRPr="00DD7D72">
        <w:rPr>
          <w:rFonts w:ascii="Arial" w:hAnsi="Arial" w:cs="Arial"/>
          <w:b/>
          <w:sz w:val="24"/>
          <w:szCs w:val="24"/>
          <w:lang w:val="es-MX"/>
        </w:rPr>
        <w:t>EVGCIP.05 (v6),</w:t>
      </w:r>
      <w:r w:rsidR="0028640A" w:rsidRPr="00DD7D72">
        <w:rPr>
          <w:rFonts w:ascii="Arial" w:hAnsi="Arial" w:cs="Arial"/>
          <w:sz w:val="24"/>
          <w:szCs w:val="24"/>
          <w:lang w:val="es-MX"/>
        </w:rPr>
        <w:t xml:space="preserve"> Procedimiento Informes Oficina de Control Interno y relación con entes externos de control</w:t>
      </w:r>
      <w:r w:rsidR="000006DC" w:rsidRPr="00DD7D72">
        <w:rPr>
          <w:rFonts w:ascii="Arial" w:hAnsi="Arial" w:cs="Arial"/>
          <w:sz w:val="24"/>
          <w:szCs w:val="24"/>
          <w:lang w:val="es-MX"/>
        </w:rPr>
        <w:t xml:space="preserve"> </w:t>
      </w:r>
      <w:r w:rsidR="0028640A" w:rsidRPr="00DD7D72">
        <w:rPr>
          <w:rFonts w:ascii="Arial" w:hAnsi="Arial" w:cs="Arial"/>
          <w:b/>
          <w:sz w:val="24"/>
          <w:szCs w:val="24"/>
          <w:lang w:val="es-MX"/>
        </w:rPr>
        <w:t>EVGCIP.06 (v3).</w:t>
      </w:r>
    </w:p>
    <w:p w14:paraId="035CD97B" w14:textId="77777777" w:rsidR="00C314B3" w:rsidRPr="00DD7D72" w:rsidRDefault="003D52E4" w:rsidP="00C314B3">
      <w:pPr>
        <w:jc w:val="center"/>
        <w:rPr>
          <w:rFonts w:ascii="Arial" w:hAnsi="Arial" w:cs="Arial"/>
          <w:sz w:val="24"/>
          <w:szCs w:val="24"/>
          <w:lang w:val="es-MX"/>
        </w:rPr>
      </w:pPr>
      <w:r w:rsidRPr="00DD7D72">
        <w:rPr>
          <w:rFonts w:ascii="Arial" w:hAnsi="Arial" w:cs="Arial"/>
          <w:noProof/>
          <w:sz w:val="24"/>
          <w:szCs w:val="24"/>
          <w:lang w:val="es-CO" w:eastAsia="es-CO"/>
        </w:rPr>
        <w:drawing>
          <wp:inline distT="0" distB="0" distL="0" distR="0" wp14:anchorId="529FA9C2" wp14:editId="52405A02">
            <wp:extent cx="3962400" cy="2105025"/>
            <wp:effectExtent l="0" t="0" r="0" b="0"/>
            <wp:docPr id="1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1C0FE40E" w14:textId="77777777" w:rsidR="000006DC" w:rsidRPr="00DD7D72" w:rsidRDefault="000006DC" w:rsidP="00D11030">
      <w:pPr>
        <w:pStyle w:val="TITULOG"/>
        <w:keepNext w:val="0"/>
        <w:ind w:right="-81"/>
        <w:jc w:val="both"/>
        <w:outlineLvl w:val="9"/>
        <w:rPr>
          <w:rFonts w:ascii="Arial" w:hAnsi="Arial" w:cs="Arial"/>
          <w:sz w:val="24"/>
          <w:szCs w:val="24"/>
          <w:u w:val="single"/>
          <w:lang w:val="es-MX"/>
        </w:rPr>
      </w:pPr>
    </w:p>
    <w:p w14:paraId="28ACB28C" w14:textId="77777777" w:rsidR="00A70D9F" w:rsidRPr="00DD7D72" w:rsidRDefault="00CA004D" w:rsidP="00D11030">
      <w:pPr>
        <w:pStyle w:val="TITULOG"/>
        <w:keepNext w:val="0"/>
        <w:ind w:right="-81"/>
        <w:jc w:val="both"/>
        <w:outlineLvl w:val="9"/>
        <w:rPr>
          <w:rFonts w:ascii="Arial" w:hAnsi="Arial" w:cs="Arial"/>
          <w:b w:val="0"/>
          <w:sz w:val="24"/>
          <w:szCs w:val="24"/>
          <w:lang w:val="es-MX"/>
        </w:rPr>
      </w:pPr>
      <w:r w:rsidRPr="00DD7D72">
        <w:rPr>
          <w:rFonts w:ascii="Arial" w:hAnsi="Arial" w:cs="Arial"/>
          <w:sz w:val="24"/>
          <w:szCs w:val="24"/>
          <w:u w:val="single"/>
          <w:lang w:val="es-MX"/>
        </w:rPr>
        <w:t>Liderazgo Estratégico</w:t>
      </w:r>
      <w:r w:rsidRPr="00DD7D72">
        <w:rPr>
          <w:rFonts w:ascii="Arial" w:hAnsi="Arial" w:cs="Arial"/>
          <w:sz w:val="24"/>
          <w:szCs w:val="24"/>
          <w:lang w:val="es-MX"/>
        </w:rPr>
        <w:t xml:space="preserve"> </w:t>
      </w:r>
      <w:r w:rsidR="00625E59" w:rsidRPr="00DD7D72">
        <w:rPr>
          <w:rFonts w:ascii="Arial" w:hAnsi="Arial" w:cs="Arial"/>
          <w:b w:val="0"/>
          <w:sz w:val="24"/>
          <w:szCs w:val="24"/>
          <w:lang w:val="es-MX"/>
        </w:rPr>
        <w:t xml:space="preserve">Se refiere a las actividades de rendición de cuentas, presentación de informes y manejo de información estratégica que la Oficina de </w:t>
      </w:r>
      <w:r w:rsidR="00625E59" w:rsidRPr="00DD7D72">
        <w:rPr>
          <w:rFonts w:ascii="Arial" w:hAnsi="Arial" w:cs="Arial"/>
          <w:b w:val="0"/>
          <w:sz w:val="24"/>
          <w:szCs w:val="24"/>
          <w:lang w:val="es-MX"/>
        </w:rPr>
        <w:lastRenderedPageBreak/>
        <w:t>Control Interno debe realizar frente a su nominador, así como aquellas relacionadas con el valor agregado del ejercicio de sus funciones al interior de la entidad.</w:t>
      </w:r>
      <w:r w:rsidR="00625E59" w:rsidRPr="00DD7D72">
        <w:rPr>
          <w:rFonts w:ascii="Arial" w:hAnsi="Arial" w:cs="Arial"/>
          <w:sz w:val="24"/>
          <w:szCs w:val="24"/>
          <w:lang w:val="es-MX"/>
        </w:rPr>
        <w:t xml:space="preserve"> </w:t>
      </w:r>
      <w:r w:rsidR="002839BA" w:rsidRPr="00DD7D72">
        <w:rPr>
          <w:rFonts w:ascii="Arial" w:hAnsi="Arial" w:cs="Arial"/>
          <w:b w:val="0"/>
          <w:sz w:val="24"/>
          <w:szCs w:val="24"/>
          <w:lang w:val="es-MX"/>
        </w:rPr>
        <w:t>El propósito de este rol es convertir a la Oficina de Control Interno, en un componente dinamizador de la organización y un soporte estratégico para la toma de decisiones</w:t>
      </w:r>
      <w:r w:rsidR="00625E59" w:rsidRPr="00DD7D72">
        <w:rPr>
          <w:rFonts w:ascii="Arial" w:hAnsi="Arial" w:cs="Arial"/>
          <w:b w:val="0"/>
          <w:sz w:val="24"/>
          <w:szCs w:val="24"/>
          <w:lang w:val="es-MX"/>
        </w:rPr>
        <w:t>, tanto al interior de la entidad como de su nominador.</w:t>
      </w:r>
    </w:p>
    <w:p w14:paraId="044A66F3" w14:textId="77777777" w:rsidR="00CA004D" w:rsidRPr="00DD7D72" w:rsidRDefault="00CA004D" w:rsidP="00CA004D">
      <w:pPr>
        <w:pStyle w:val="TITULOG"/>
        <w:keepNext w:val="0"/>
        <w:ind w:right="-81"/>
        <w:jc w:val="both"/>
        <w:outlineLvl w:val="9"/>
        <w:rPr>
          <w:rFonts w:ascii="Arial" w:hAnsi="Arial" w:cs="Arial"/>
          <w:sz w:val="24"/>
          <w:szCs w:val="24"/>
          <w:lang w:val="es-MX"/>
        </w:rPr>
      </w:pPr>
    </w:p>
    <w:p w14:paraId="355C33B2" w14:textId="77777777" w:rsidR="00FF34BD" w:rsidRPr="00DD7D72" w:rsidRDefault="00CA004D" w:rsidP="00E11907">
      <w:pPr>
        <w:pStyle w:val="TITULOG"/>
        <w:keepNext w:val="0"/>
        <w:ind w:right="-81"/>
        <w:jc w:val="both"/>
        <w:outlineLvl w:val="9"/>
        <w:rPr>
          <w:rFonts w:ascii="Arial" w:hAnsi="Arial" w:cs="Arial"/>
          <w:b w:val="0"/>
          <w:sz w:val="24"/>
          <w:szCs w:val="24"/>
          <w:lang w:val="es-MX"/>
        </w:rPr>
      </w:pPr>
      <w:r w:rsidRPr="00DD7D72">
        <w:rPr>
          <w:rFonts w:ascii="Arial" w:hAnsi="Arial" w:cs="Arial"/>
          <w:sz w:val="24"/>
          <w:szCs w:val="24"/>
          <w:u w:val="single"/>
          <w:lang w:val="es-MX"/>
        </w:rPr>
        <w:t xml:space="preserve">Enfoque hacia la </w:t>
      </w:r>
      <w:r w:rsidR="0088683E" w:rsidRPr="00DD7D72">
        <w:rPr>
          <w:rFonts w:ascii="Arial" w:hAnsi="Arial" w:cs="Arial"/>
          <w:sz w:val="24"/>
          <w:szCs w:val="24"/>
          <w:u w:val="single"/>
          <w:lang w:val="es-MX"/>
        </w:rPr>
        <w:t>prevención</w:t>
      </w:r>
      <w:r w:rsidR="00DD7D72" w:rsidRPr="00DD7D72">
        <w:rPr>
          <w:rFonts w:ascii="Arial" w:hAnsi="Arial" w:cs="Arial"/>
          <w:sz w:val="24"/>
          <w:szCs w:val="24"/>
          <w:lang w:val="es-MX"/>
        </w:rPr>
        <w:t xml:space="preserve">.- </w:t>
      </w:r>
      <w:r w:rsidR="0088683E" w:rsidRPr="00DD7D72">
        <w:rPr>
          <w:rFonts w:ascii="Arial" w:hAnsi="Arial" w:cs="Arial"/>
          <w:b w:val="0"/>
          <w:sz w:val="24"/>
          <w:szCs w:val="24"/>
          <w:lang w:val="es-MX"/>
        </w:rPr>
        <w:t>En</w:t>
      </w:r>
      <w:r w:rsidR="00FF34BD" w:rsidRPr="00DD7D72">
        <w:rPr>
          <w:rFonts w:ascii="Arial" w:hAnsi="Arial" w:cs="Arial"/>
          <w:b w:val="0"/>
          <w:sz w:val="24"/>
          <w:szCs w:val="24"/>
          <w:lang w:val="es-MX"/>
        </w:rPr>
        <w:t xml:space="preserve"> este rol la Oficina de Control Interno </w:t>
      </w:r>
      <w:r w:rsidR="00E11907" w:rsidRPr="00DD7D72">
        <w:rPr>
          <w:rFonts w:ascii="Arial" w:hAnsi="Arial" w:cs="Arial"/>
          <w:b w:val="0"/>
          <w:sz w:val="24"/>
          <w:szCs w:val="24"/>
          <w:lang w:val="es-MX"/>
        </w:rPr>
        <w:t xml:space="preserve">debe brindar un valor agregado a la organización mediante la </w:t>
      </w:r>
      <w:r w:rsidR="00E11907" w:rsidRPr="00DD7D72">
        <w:rPr>
          <w:rFonts w:ascii="Arial" w:hAnsi="Arial" w:cs="Arial"/>
          <w:sz w:val="24"/>
          <w:szCs w:val="24"/>
          <w:lang w:val="es-MX"/>
        </w:rPr>
        <w:t>asesoría permanente</w:t>
      </w:r>
      <w:r w:rsidR="00E11907" w:rsidRPr="00DD7D72">
        <w:rPr>
          <w:rFonts w:ascii="Arial" w:hAnsi="Arial" w:cs="Arial"/>
          <w:b w:val="0"/>
          <w:sz w:val="24"/>
          <w:szCs w:val="24"/>
          <w:lang w:val="es-MX"/>
        </w:rPr>
        <w:t xml:space="preserve"> y la formulación de </w:t>
      </w:r>
      <w:r w:rsidR="00E11907" w:rsidRPr="00DD7D72">
        <w:rPr>
          <w:rFonts w:ascii="Arial" w:hAnsi="Arial" w:cs="Arial"/>
          <w:sz w:val="24"/>
          <w:szCs w:val="24"/>
          <w:lang w:val="es-MX"/>
        </w:rPr>
        <w:t>recomendaciones con alcance preventivo</w:t>
      </w:r>
      <w:r w:rsidR="00E11907" w:rsidRPr="00DD7D72">
        <w:rPr>
          <w:rFonts w:ascii="Arial" w:hAnsi="Arial" w:cs="Arial"/>
          <w:b w:val="0"/>
          <w:sz w:val="24"/>
          <w:szCs w:val="24"/>
          <w:lang w:val="es-MX"/>
        </w:rPr>
        <w:t>,</w:t>
      </w:r>
      <w:r w:rsidR="0088683E" w:rsidRPr="00DD7D72">
        <w:rPr>
          <w:rFonts w:ascii="Arial" w:hAnsi="Arial" w:cs="Arial"/>
          <w:b w:val="0"/>
          <w:sz w:val="24"/>
          <w:szCs w:val="24"/>
          <w:lang w:val="es-MX"/>
        </w:rPr>
        <w:t xml:space="preserve"> que</w:t>
      </w:r>
      <w:r w:rsidR="00E11907" w:rsidRPr="00DD7D72">
        <w:rPr>
          <w:rFonts w:ascii="Arial" w:hAnsi="Arial" w:cs="Arial"/>
          <w:b w:val="0"/>
          <w:sz w:val="24"/>
          <w:szCs w:val="24"/>
          <w:lang w:val="es-MX"/>
        </w:rPr>
        <w:t xml:space="preserve"> </w:t>
      </w:r>
      <w:r w:rsidR="00050492" w:rsidRPr="00DD7D72">
        <w:rPr>
          <w:rFonts w:ascii="Arial" w:hAnsi="Arial" w:cs="Arial"/>
          <w:b w:val="0"/>
          <w:sz w:val="24"/>
          <w:szCs w:val="24"/>
          <w:lang w:val="es-MX"/>
        </w:rPr>
        <w:t xml:space="preserve">le </w:t>
      </w:r>
      <w:r w:rsidR="00E11907" w:rsidRPr="00DD7D72">
        <w:rPr>
          <w:rFonts w:ascii="Arial" w:hAnsi="Arial" w:cs="Arial"/>
          <w:b w:val="0"/>
          <w:sz w:val="24"/>
          <w:szCs w:val="24"/>
          <w:lang w:val="es-MX"/>
        </w:rPr>
        <w:t>sirvan a la entidad para la toma de decisiones frente al quehacer institucional y su mejora.</w:t>
      </w:r>
      <w:r w:rsidR="00FF34BD" w:rsidRPr="00DD7D72">
        <w:rPr>
          <w:rFonts w:ascii="Arial" w:hAnsi="Arial" w:cs="Arial"/>
          <w:b w:val="0"/>
          <w:sz w:val="24"/>
          <w:szCs w:val="24"/>
          <w:lang w:val="es-MX"/>
        </w:rPr>
        <w:t xml:space="preserve">  </w:t>
      </w:r>
    </w:p>
    <w:p w14:paraId="2D380F14" w14:textId="77777777" w:rsidR="00FF34BD" w:rsidRPr="00DD7D72" w:rsidRDefault="00FF34BD" w:rsidP="00E11907">
      <w:pPr>
        <w:pStyle w:val="TITULOG"/>
        <w:keepNext w:val="0"/>
        <w:ind w:right="-81"/>
        <w:jc w:val="both"/>
        <w:outlineLvl w:val="9"/>
        <w:rPr>
          <w:rFonts w:ascii="Arial" w:hAnsi="Arial" w:cs="Arial"/>
          <w:b w:val="0"/>
          <w:sz w:val="24"/>
          <w:szCs w:val="24"/>
          <w:lang w:val="es-MX"/>
        </w:rPr>
      </w:pPr>
    </w:p>
    <w:p w14:paraId="5AA73CD1" w14:textId="77777777" w:rsidR="00CA004D" w:rsidRPr="00DD7D72" w:rsidRDefault="00FF34BD" w:rsidP="00E11907">
      <w:pPr>
        <w:pStyle w:val="TITULOG"/>
        <w:keepNext w:val="0"/>
        <w:ind w:right="-81"/>
        <w:jc w:val="both"/>
        <w:outlineLvl w:val="9"/>
        <w:rPr>
          <w:rFonts w:ascii="Arial" w:hAnsi="Arial" w:cs="Arial"/>
          <w:b w:val="0"/>
          <w:sz w:val="24"/>
          <w:szCs w:val="24"/>
          <w:lang w:val="es-MX"/>
        </w:rPr>
      </w:pPr>
      <w:r w:rsidRPr="00DD7D72">
        <w:rPr>
          <w:rFonts w:ascii="Arial" w:hAnsi="Arial" w:cs="Arial"/>
          <w:b w:val="0"/>
          <w:sz w:val="24"/>
          <w:szCs w:val="24"/>
          <w:lang w:val="es-MX"/>
        </w:rPr>
        <w:t xml:space="preserve">Este rol articula el fomento de la cultura de control y la asesoría y acompañamiento, de manera tal que se genere en los servidores públicos la capacidad de cumplir con sus funciones y tareas de forma efectiva. </w:t>
      </w:r>
    </w:p>
    <w:p w14:paraId="5CD513DD" w14:textId="77777777" w:rsidR="00EA7B3F" w:rsidRPr="00DD7D72" w:rsidRDefault="00EA7B3F" w:rsidP="00E11907">
      <w:pPr>
        <w:pStyle w:val="TITULOG"/>
        <w:keepNext w:val="0"/>
        <w:ind w:right="-81"/>
        <w:jc w:val="both"/>
        <w:outlineLvl w:val="9"/>
        <w:rPr>
          <w:rFonts w:ascii="Arial" w:hAnsi="Arial" w:cs="Arial"/>
          <w:b w:val="0"/>
          <w:sz w:val="24"/>
          <w:szCs w:val="24"/>
          <w:lang w:val="es-MX"/>
        </w:rPr>
      </w:pPr>
    </w:p>
    <w:p w14:paraId="7567DB60" w14:textId="77777777" w:rsidR="00D11030" w:rsidRPr="00DD7D72" w:rsidRDefault="00D11030" w:rsidP="00963BF6">
      <w:pPr>
        <w:pStyle w:val="TITULOG"/>
        <w:keepNext w:val="0"/>
        <w:ind w:right="-81"/>
        <w:jc w:val="both"/>
        <w:outlineLvl w:val="9"/>
        <w:rPr>
          <w:rFonts w:ascii="Arial" w:hAnsi="Arial" w:cs="Arial"/>
          <w:b w:val="0"/>
          <w:sz w:val="24"/>
          <w:szCs w:val="24"/>
          <w:lang w:val="es-MX"/>
        </w:rPr>
      </w:pPr>
      <w:r w:rsidRPr="00DD7D72">
        <w:rPr>
          <w:rFonts w:ascii="Arial" w:hAnsi="Arial" w:cs="Arial"/>
          <w:sz w:val="24"/>
          <w:szCs w:val="24"/>
          <w:u w:val="single"/>
          <w:lang w:val="es-MX"/>
        </w:rPr>
        <w:t>Evaluación de la gestión del riesgo</w:t>
      </w:r>
      <w:r w:rsidR="00DD7D72" w:rsidRPr="00DD7D72">
        <w:rPr>
          <w:rFonts w:ascii="Arial" w:hAnsi="Arial" w:cs="Arial"/>
          <w:sz w:val="24"/>
          <w:szCs w:val="24"/>
          <w:u w:val="single"/>
          <w:lang w:val="es-MX"/>
        </w:rPr>
        <w:t>.-</w:t>
      </w:r>
      <w:r w:rsidR="00C313AF" w:rsidRPr="00DD7D72">
        <w:rPr>
          <w:rFonts w:ascii="Arial" w:hAnsi="Arial" w:cs="Arial"/>
          <w:sz w:val="24"/>
          <w:szCs w:val="24"/>
          <w:u w:val="single"/>
          <w:lang w:val="es-MX"/>
        </w:rPr>
        <w:t xml:space="preserve"> </w:t>
      </w:r>
      <w:r w:rsidR="00963BF6" w:rsidRPr="00DD7D72">
        <w:rPr>
          <w:rFonts w:ascii="Arial" w:hAnsi="Arial" w:cs="Arial"/>
          <w:sz w:val="24"/>
          <w:szCs w:val="24"/>
          <w:lang w:val="es-MX"/>
        </w:rPr>
        <w:t xml:space="preserve"> </w:t>
      </w:r>
      <w:r w:rsidR="00EA7B3F" w:rsidRPr="00DD7D72">
        <w:rPr>
          <w:rFonts w:ascii="Arial" w:hAnsi="Arial" w:cs="Arial"/>
          <w:b w:val="0"/>
          <w:sz w:val="24"/>
          <w:szCs w:val="24"/>
          <w:lang w:val="es-MX"/>
        </w:rPr>
        <w:t xml:space="preserve">La identificación y análisis del riesgo debe ser un proceso permanente e interactivo entre la administración y la Oficina de Control Interno, evaluando los aspectos tanto internos o externos </w:t>
      </w:r>
      <w:r w:rsidR="00412073" w:rsidRPr="00DD7D72">
        <w:rPr>
          <w:rFonts w:ascii="Arial" w:hAnsi="Arial" w:cs="Arial"/>
          <w:b w:val="0"/>
          <w:sz w:val="24"/>
          <w:szCs w:val="24"/>
          <w:lang w:val="es-MX"/>
        </w:rPr>
        <w:t>que puedan llegar a representar una amenaza para la consecución de los objetivos de las organizaciones.</w:t>
      </w:r>
    </w:p>
    <w:p w14:paraId="2C57E6C4" w14:textId="77777777" w:rsidR="0078748C" w:rsidRPr="00DD7D72" w:rsidRDefault="0078748C" w:rsidP="00963BF6">
      <w:pPr>
        <w:pStyle w:val="TITULOG"/>
        <w:keepNext w:val="0"/>
        <w:ind w:right="-81"/>
        <w:jc w:val="both"/>
        <w:outlineLvl w:val="9"/>
        <w:rPr>
          <w:rFonts w:ascii="Arial" w:hAnsi="Arial" w:cs="Arial"/>
          <w:b w:val="0"/>
          <w:sz w:val="24"/>
          <w:szCs w:val="24"/>
          <w:lang w:val="es-MX"/>
        </w:rPr>
      </w:pPr>
    </w:p>
    <w:p w14:paraId="433CAE77" w14:textId="77777777" w:rsidR="0078748C" w:rsidRPr="00DD7D72" w:rsidRDefault="0078748C" w:rsidP="0078748C">
      <w:pPr>
        <w:pStyle w:val="TITULOG"/>
        <w:keepNext w:val="0"/>
        <w:ind w:right="-81"/>
        <w:jc w:val="both"/>
        <w:outlineLvl w:val="9"/>
        <w:rPr>
          <w:rFonts w:ascii="Arial" w:hAnsi="Arial" w:cs="Arial"/>
          <w:b w:val="0"/>
          <w:sz w:val="24"/>
          <w:szCs w:val="24"/>
          <w:lang w:val="es-MX"/>
        </w:rPr>
      </w:pPr>
      <w:r w:rsidRPr="00DD7D72">
        <w:rPr>
          <w:rFonts w:ascii="Arial" w:hAnsi="Arial" w:cs="Arial"/>
          <w:sz w:val="24"/>
          <w:szCs w:val="24"/>
          <w:u w:val="single"/>
          <w:lang w:val="es-MX"/>
        </w:rPr>
        <w:t>Relación con Entes Externos de Control</w:t>
      </w:r>
      <w:r w:rsidRPr="00DD7D72">
        <w:rPr>
          <w:rFonts w:ascii="Arial" w:hAnsi="Arial" w:cs="Arial"/>
          <w:sz w:val="24"/>
          <w:szCs w:val="24"/>
          <w:lang w:val="es-MX"/>
        </w:rPr>
        <w:t xml:space="preserve">.- </w:t>
      </w:r>
      <w:r w:rsidRPr="00DD7D72">
        <w:rPr>
          <w:rFonts w:ascii="Arial" w:hAnsi="Arial" w:cs="Arial"/>
          <w:b w:val="0"/>
          <w:sz w:val="24"/>
          <w:szCs w:val="24"/>
          <w:lang w:val="es-MX"/>
        </w:rPr>
        <w:t>La Oficina de control interno sirve como puente entre los entes externos y la entidad, con el fin de facilitar el flujo de la información con dichos organismos, teniendo en cuenta el amplio conocimiento que esta oficina tiene de la organización. Se desarrolla conforme al procedimiento</w:t>
      </w:r>
      <w:r w:rsidRPr="00DD7D72">
        <w:rPr>
          <w:rFonts w:ascii="Arial" w:hAnsi="Arial" w:cs="Arial"/>
          <w:sz w:val="24"/>
          <w:szCs w:val="24"/>
          <w:lang w:val="es-MX"/>
        </w:rPr>
        <w:t xml:space="preserve"> EVGCIP.06 (v3) </w:t>
      </w:r>
      <w:r w:rsidRPr="00DD7D72">
        <w:rPr>
          <w:rFonts w:ascii="Arial" w:hAnsi="Arial" w:cs="Arial"/>
          <w:b w:val="0"/>
          <w:sz w:val="24"/>
          <w:szCs w:val="24"/>
          <w:lang w:val="es-MX"/>
        </w:rPr>
        <w:t xml:space="preserve">denominado informes Oficina de Control Interno y relación con entes externos de control.  </w:t>
      </w:r>
    </w:p>
    <w:p w14:paraId="09FDED17" w14:textId="77777777" w:rsidR="0078748C" w:rsidRPr="00DD7D72" w:rsidRDefault="0078748C" w:rsidP="0078748C">
      <w:pPr>
        <w:pStyle w:val="TITULOG"/>
        <w:keepNext w:val="0"/>
        <w:ind w:right="-81"/>
        <w:jc w:val="both"/>
        <w:outlineLvl w:val="9"/>
        <w:rPr>
          <w:rFonts w:ascii="Arial" w:hAnsi="Arial" w:cs="Arial"/>
          <w:b w:val="0"/>
          <w:sz w:val="24"/>
          <w:szCs w:val="24"/>
          <w:lang w:val="es-MX"/>
        </w:rPr>
      </w:pPr>
    </w:p>
    <w:p w14:paraId="6D7D475F" w14:textId="77777777" w:rsidR="0078748C" w:rsidRPr="00DD7D72" w:rsidRDefault="0078748C" w:rsidP="0078748C">
      <w:pPr>
        <w:pStyle w:val="TITULOG"/>
        <w:keepNext w:val="0"/>
        <w:ind w:right="-81"/>
        <w:jc w:val="both"/>
        <w:outlineLvl w:val="9"/>
        <w:rPr>
          <w:rFonts w:ascii="Arial" w:hAnsi="Arial" w:cs="Arial"/>
          <w:b w:val="0"/>
          <w:sz w:val="24"/>
          <w:szCs w:val="24"/>
          <w:lang w:val="es-MX"/>
        </w:rPr>
      </w:pPr>
      <w:r w:rsidRPr="00DD7D72">
        <w:rPr>
          <w:rFonts w:ascii="Arial" w:hAnsi="Arial" w:cs="Arial"/>
          <w:b w:val="0"/>
          <w:sz w:val="24"/>
          <w:szCs w:val="24"/>
          <w:lang w:val="es-MX"/>
        </w:rPr>
        <w:t xml:space="preserve">Para el desarrollo de este rol se debe identificar previamente la información relevante y pertinente referente a: Fechas de visita, alcance de las auditorias, informes periódicos, requerimientos previos de órganos de control, entre otros aspectos, los cuales pueden ser previstos y comunicados oportunamente a la administración. </w:t>
      </w:r>
    </w:p>
    <w:p w14:paraId="7A27F44E" w14:textId="77777777" w:rsidR="0078748C" w:rsidRPr="00DD7D72" w:rsidRDefault="0078748C" w:rsidP="0078748C">
      <w:pPr>
        <w:pStyle w:val="TITULOG"/>
        <w:keepNext w:val="0"/>
        <w:ind w:right="-81"/>
        <w:jc w:val="both"/>
        <w:outlineLvl w:val="9"/>
        <w:rPr>
          <w:rFonts w:ascii="Arial" w:hAnsi="Arial" w:cs="Arial"/>
          <w:b w:val="0"/>
          <w:sz w:val="24"/>
          <w:szCs w:val="24"/>
          <w:lang w:val="es-MX"/>
        </w:rPr>
      </w:pPr>
    </w:p>
    <w:p w14:paraId="69D44AA5" w14:textId="77777777" w:rsidR="0078748C" w:rsidRPr="00DD7D72" w:rsidRDefault="0078748C" w:rsidP="0078748C">
      <w:pPr>
        <w:pStyle w:val="TITULOG"/>
        <w:keepNext w:val="0"/>
        <w:ind w:right="-81"/>
        <w:jc w:val="both"/>
        <w:outlineLvl w:val="9"/>
        <w:rPr>
          <w:rFonts w:ascii="Arial" w:hAnsi="Arial" w:cs="Arial"/>
          <w:b w:val="0"/>
          <w:sz w:val="24"/>
          <w:szCs w:val="24"/>
          <w:lang w:val="es-MX"/>
        </w:rPr>
      </w:pPr>
      <w:r w:rsidRPr="00DD7D72">
        <w:rPr>
          <w:rFonts w:ascii="Arial" w:hAnsi="Arial" w:cs="Arial"/>
          <w:b w:val="0"/>
          <w:sz w:val="24"/>
          <w:szCs w:val="24"/>
          <w:lang w:val="es-MX"/>
        </w:rPr>
        <w:t xml:space="preserve">El objetivo del rol relación con entes externos de control es coadyuvar para que la entidad supere con los mejores resultados la evaluación del organismo de control.   </w:t>
      </w:r>
    </w:p>
    <w:p w14:paraId="104094F4" w14:textId="77777777" w:rsidR="0078748C" w:rsidRPr="00DD7D72" w:rsidRDefault="0078748C" w:rsidP="00963BF6">
      <w:pPr>
        <w:pStyle w:val="TITULOG"/>
        <w:keepNext w:val="0"/>
        <w:ind w:right="-81"/>
        <w:jc w:val="both"/>
        <w:outlineLvl w:val="9"/>
        <w:rPr>
          <w:rFonts w:ascii="Arial" w:hAnsi="Arial" w:cs="Arial"/>
          <w:b w:val="0"/>
          <w:sz w:val="24"/>
          <w:szCs w:val="24"/>
          <w:lang w:val="es-MX"/>
        </w:rPr>
      </w:pPr>
    </w:p>
    <w:p w14:paraId="2A09C16C" w14:textId="77777777" w:rsidR="0078748C" w:rsidRPr="00DD7D72" w:rsidRDefault="00D11030" w:rsidP="00963BF6">
      <w:pPr>
        <w:autoSpaceDE w:val="0"/>
        <w:autoSpaceDN w:val="0"/>
        <w:adjustRightInd w:val="0"/>
        <w:jc w:val="both"/>
        <w:rPr>
          <w:rFonts w:ascii="Arial" w:hAnsi="Arial" w:cs="Arial"/>
          <w:sz w:val="24"/>
          <w:szCs w:val="24"/>
          <w:lang w:val="es-MX"/>
        </w:rPr>
      </w:pPr>
      <w:r w:rsidRPr="00DD7D72">
        <w:rPr>
          <w:rFonts w:ascii="Arial" w:hAnsi="Arial" w:cs="Arial"/>
          <w:b/>
          <w:sz w:val="24"/>
          <w:szCs w:val="24"/>
          <w:u w:val="single"/>
          <w:lang w:val="es-MX"/>
        </w:rPr>
        <w:t>Evaluación y seguimiento</w:t>
      </w:r>
      <w:r w:rsidR="00DD7D72" w:rsidRPr="00DD7D72">
        <w:rPr>
          <w:rFonts w:ascii="Arial" w:hAnsi="Arial" w:cs="Arial"/>
          <w:b/>
          <w:sz w:val="24"/>
          <w:szCs w:val="24"/>
          <w:u w:val="single"/>
          <w:lang w:val="es-MX"/>
        </w:rPr>
        <w:t>.-</w:t>
      </w:r>
      <w:r w:rsidR="002839BA" w:rsidRPr="00DD7D72">
        <w:rPr>
          <w:rFonts w:ascii="Arial" w:hAnsi="Arial" w:cs="Arial"/>
          <w:b/>
          <w:sz w:val="24"/>
          <w:szCs w:val="24"/>
          <w:lang w:val="es-MX"/>
        </w:rPr>
        <w:t xml:space="preserve"> </w:t>
      </w:r>
      <w:r w:rsidR="00BA5350" w:rsidRPr="00DD7D72">
        <w:rPr>
          <w:rFonts w:ascii="Arial" w:hAnsi="Arial" w:cs="Arial"/>
          <w:b/>
          <w:sz w:val="24"/>
          <w:szCs w:val="24"/>
          <w:lang w:val="es-MX"/>
        </w:rPr>
        <w:t xml:space="preserve"> </w:t>
      </w:r>
      <w:r w:rsidR="002839BA" w:rsidRPr="00DD7D72">
        <w:rPr>
          <w:rFonts w:ascii="Arial" w:hAnsi="Arial" w:cs="Arial"/>
          <w:sz w:val="24"/>
          <w:szCs w:val="24"/>
          <w:lang w:val="es-MX"/>
        </w:rPr>
        <w:t xml:space="preserve"> </w:t>
      </w:r>
      <w:r w:rsidR="0078748C" w:rsidRPr="00DD7D72">
        <w:rPr>
          <w:rFonts w:ascii="Arial" w:hAnsi="Arial" w:cs="Arial"/>
          <w:sz w:val="24"/>
          <w:szCs w:val="24"/>
          <w:lang w:val="es-MX"/>
        </w:rPr>
        <w:t>La Oficina de control interno debe evaluar y contribuir a la mejora y eficacia de los procesos de gestión de riesgos y control de la Entidad, utilizando para ello un enfoque sistémico y disciplinado.</w:t>
      </w:r>
    </w:p>
    <w:p w14:paraId="534E1CDB" w14:textId="77777777" w:rsidR="0078748C" w:rsidRPr="00DD7D72" w:rsidRDefault="0078748C" w:rsidP="00963BF6">
      <w:pPr>
        <w:autoSpaceDE w:val="0"/>
        <w:autoSpaceDN w:val="0"/>
        <w:adjustRightInd w:val="0"/>
        <w:jc w:val="both"/>
        <w:rPr>
          <w:rFonts w:ascii="Arial" w:hAnsi="Arial" w:cs="Arial"/>
          <w:sz w:val="24"/>
          <w:szCs w:val="24"/>
          <w:lang w:val="es-MX"/>
        </w:rPr>
      </w:pPr>
    </w:p>
    <w:p w14:paraId="76B5E87A" w14:textId="77777777" w:rsidR="002839BA" w:rsidRPr="00DD7D72" w:rsidRDefault="0078748C" w:rsidP="00963BF6">
      <w:pPr>
        <w:autoSpaceDE w:val="0"/>
        <w:autoSpaceDN w:val="0"/>
        <w:adjustRightInd w:val="0"/>
        <w:jc w:val="both"/>
        <w:rPr>
          <w:rFonts w:ascii="Arial" w:hAnsi="Arial" w:cs="Arial"/>
          <w:sz w:val="24"/>
          <w:szCs w:val="24"/>
          <w:lang w:val="es-MX"/>
        </w:rPr>
      </w:pPr>
      <w:r w:rsidRPr="00DD7D72">
        <w:rPr>
          <w:rFonts w:ascii="Arial" w:hAnsi="Arial" w:cs="Arial"/>
          <w:sz w:val="24"/>
          <w:szCs w:val="24"/>
          <w:lang w:val="es-MX"/>
        </w:rPr>
        <w:lastRenderedPageBreak/>
        <w:t xml:space="preserve">Así mismo, </w:t>
      </w:r>
      <w:r w:rsidR="002839BA" w:rsidRPr="00DD7D72">
        <w:rPr>
          <w:rFonts w:ascii="Arial" w:hAnsi="Arial" w:cs="Arial"/>
          <w:sz w:val="24"/>
          <w:szCs w:val="24"/>
          <w:lang w:val="es-MX"/>
        </w:rPr>
        <w:t xml:space="preserve">asiste a la entidad en el mantenimiento de controles efectivos, mediante la evaluación de la eficacia y eficiencia de los mismos, promoviendo la mejora continua.  </w:t>
      </w:r>
      <w:r w:rsidR="002839BA" w:rsidRPr="00DD7D72">
        <w:rPr>
          <w:rFonts w:ascii="Arial" w:hAnsi="Arial" w:cs="Arial"/>
          <w:b/>
          <w:sz w:val="24"/>
          <w:szCs w:val="24"/>
          <w:u w:val="single"/>
          <w:lang w:val="es-MX"/>
        </w:rPr>
        <w:t xml:space="preserve"> </w:t>
      </w:r>
    </w:p>
    <w:p w14:paraId="3BA4983E" w14:textId="77777777" w:rsidR="00D11030" w:rsidRPr="00DD7D72" w:rsidRDefault="00963BF6" w:rsidP="006B4A1D">
      <w:pPr>
        <w:autoSpaceDE w:val="0"/>
        <w:autoSpaceDN w:val="0"/>
        <w:adjustRightInd w:val="0"/>
        <w:jc w:val="both"/>
        <w:rPr>
          <w:rFonts w:ascii="Arial" w:hAnsi="Arial" w:cs="Arial"/>
          <w:sz w:val="24"/>
          <w:szCs w:val="24"/>
        </w:rPr>
      </w:pPr>
      <w:r w:rsidRPr="00DD7D72">
        <w:rPr>
          <w:rFonts w:ascii="Arial" w:eastAsia="Calibri" w:hAnsi="Arial" w:cs="Arial"/>
          <w:strike/>
          <w:sz w:val="24"/>
          <w:szCs w:val="24"/>
          <w:lang w:eastAsia="en-US"/>
        </w:rPr>
        <w:t xml:space="preserve">  </w:t>
      </w:r>
    </w:p>
    <w:p w14:paraId="3471492F" w14:textId="77777777" w:rsidR="00C314B3" w:rsidRPr="00DD7D72" w:rsidRDefault="00C314B3" w:rsidP="00C314B3">
      <w:pPr>
        <w:autoSpaceDE w:val="0"/>
        <w:autoSpaceDN w:val="0"/>
        <w:adjustRightInd w:val="0"/>
        <w:jc w:val="both"/>
        <w:rPr>
          <w:rFonts w:ascii="Arial" w:hAnsi="Arial" w:cs="Arial"/>
          <w:b/>
          <w:sz w:val="24"/>
          <w:szCs w:val="24"/>
          <w:lang w:val="es-CO" w:eastAsia="es-CO"/>
        </w:rPr>
      </w:pPr>
      <w:r w:rsidRPr="00DD7D72">
        <w:rPr>
          <w:rFonts w:ascii="Arial" w:hAnsi="Arial" w:cs="Arial"/>
          <w:b/>
          <w:sz w:val="24"/>
          <w:szCs w:val="24"/>
          <w:lang w:val="es-CO" w:eastAsia="es-CO"/>
        </w:rPr>
        <w:t>3.2.1 Codificación procedimientos</w:t>
      </w:r>
    </w:p>
    <w:p w14:paraId="79114E90" w14:textId="77777777" w:rsidR="005B6575" w:rsidRPr="00DD7D72" w:rsidRDefault="005B6575" w:rsidP="00C314B3">
      <w:pPr>
        <w:autoSpaceDE w:val="0"/>
        <w:autoSpaceDN w:val="0"/>
        <w:adjustRightInd w:val="0"/>
        <w:jc w:val="both"/>
        <w:rPr>
          <w:rFonts w:ascii="Arial" w:hAnsi="Arial" w:cs="Arial"/>
          <w:b/>
          <w:sz w:val="24"/>
          <w:szCs w:val="24"/>
        </w:rPr>
      </w:pPr>
    </w:p>
    <w:p w14:paraId="27FFD6E3" w14:textId="77777777" w:rsidR="005B6575" w:rsidRPr="00DD7D72" w:rsidRDefault="005B6575" w:rsidP="00695A66">
      <w:pPr>
        <w:pStyle w:val="Prrafodelista"/>
        <w:numPr>
          <w:ilvl w:val="0"/>
          <w:numId w:val="6"/>
        </w:numPr>
        <w:autoSpaceDE w:val="0"/>
        <w:autoSpaceDN w:val="0"/>
        <w:adjustRightInd w:val="0"/>
        <w:jc w:val="both"/>
        <w:rPr>
          <w:rFonts w:ascii="Arial" w:hAnsi="Arial" w:cs="Arial"/>
          <w:b/>
          <w:sz w:val="24"/>
          <w:szCs w:val="24"/>
        </w:rPr>
      </w:pPr>
      <w:r w:rsidRPr="00DD7D72">
        <w:rPr>
          <w:rFonts w:ascii="Arial" w:hAnsi="Arial" w:cs="Arial"/>
          <w:sz w:val="24"/>
          <w:szCs w:val="24"/>
        </w:rPr>
        <w:t>Plan</w:t>
      </w:r>
      <w:r w:rsidR="00AF0F7E" w:rsidRPr="00DD7D72">
        <w:rPr>
          <w:rFonts w:ascii="Arial" w:hAnsi="Arial" w:cs="Arial"/>
          <w:sz w:val="24"/>
          <w:szCs w:val="24"/>
        </w:rPr>
        <w:t xml:space="preserve">eación </w:t>
      </w:r>
      <w:r w:rsidR="0077494E" w:rsidRPr="00DD7D72">
        <w:rPr>
          <w:rFonts w:ascii="Arial" w:hAnsi="Arial" w:cs="Arial"/>
          <w:sz w:val="24"/>
          <w:szCs w:val="24"/>
        </w:rPr>
        <w:t>S</w:t>
      </w:r>
      <w:r w:rsidRPr="00DD7D72">
        <w:rPr>
          <w:rFonts w:ascii="Arial" w:hAnsi="Arial" w:cs="Arial"/>
          <w:sz w:val="24"/>
          <w:szCs w:val="24"/>
        </w:rPr>
        <w:t>ervicios de auditoria</w:t>
      </w:r>
      <w:r w:rsidRPr="00DD7D72">
        <w:rPr>
          <w:rFonts w:ascii="Arial" w:hAnsi="Arial" w:cs="Arial"/>
          <w:b/>
          <w:sz w:val="24"/>
          <w:szCs w:val="24"/>
        </w:rPr>
        <w:t xml:space="preserve"> EVGCIP.01</w:t>
      </w:r>
    </w:p>
    <w:p w14:paraId="1CE37D96" w14:textId="77777777" w:rsidR="005B6575" w:rsidRPr="00DD7D72" w:rsidRDefault="005B6575" w:rsidP="00695A66">
      <w:pPr>
        <w:pStyle w:val="Prrafodelista"/>
        <w:numPr>
          <w:ilvl w:val="0"/>
          <w:numId w:val="6"/>
        </w:numPr>
        <w:jc w:val="both"/>
        <w:rPr>
          <w:rFonts w:ascii="Arial" w:hAnsi="Arial" w:cs="Arial"/>
          <w:b/>
          <w:sz w:val="24"/>
          <w:szCs w:val="24"/>
        </w:rPr>
      </w:pPr>
      <w:r w:rsidRPr="00DD7D72">
        <w:rPr>
          <w:rFonts w:ascii="Arial" w:hAnsi="Arial" w:cs="Arial"/>
          <w:sz w:val="24"/>
          <w:szCs w:val="24"/>
        </w:rPr>
        <w:t xml:space="preserve">Auditoria Interna de Gestión </w:t>
      </w:r>
      <w:r w:rsidRPr="00DD7D72">
        <w:rPr>
          <w:rFonts w:ascii="Arial" w:hAnsi="Arial" w:cs="Arial"/>
          <w:b/>
          <w:sz w:val="24"/>
          <w:szCs w:val="24"/>
        </w:rPr>
        <w:t>EVGCIP.03</w:t>
      </w:r>
    </w:p>
    <w:p w14:paraId="5E55A308" w14:textId="77777777" w:rsidR="005B6575" w:rsidRPr="00DD7D72" w:rsidRDefault="005B6575" w:rsidP="00695A66">
      <w:pPr>
        <w:pStyle w:val="Prrafodelista"/>
        <w:numPr>
          <w:ilvl w:val="0"/>
          <w:numId w:val="6"/>
        </w:numPr>
        <w:jc w:val="both"/>
        <w:rPr>
          <w:rFonts w:ascii="Arial" w:hAnsi="Arial" w:cs="Arial"/>
          <w:b/>
          <w:sz w:val="24"/>
          <w:szCs w:val="24"/>
        </w:rPr>
      </w:pPr>
      <w:r w:rsidRPr="00DD7D72">
        <w:rPr>
          <w:rFonts w:ascii="Arial" w:hAnsi="Arial" w:cs="Arial"/>
          <w:sz w:val="24"/>
          <w:szCs w:val="24"/>
        </w:rPr>
        <w:t>Auditoria Interna de Calidad</w:t>
      </w:r>
      <w:r w:rsidRPr="00DD7D72">
        <w:rPr>
          <w:rFonts w:ascii="Arial" w:hAnsi="Arial" w:cs="Arial"/>
          <w:b/>
          <w:sz w:val="24"/>
          <w:szCs w:val="24"/>
        </w:rPr>
        <w:t xml:space="preserve"> EVGCIP.05</w:t>
      </w:r>
    </w:p>
    <w:p w14:paraId="165C44F2" w14:textId="77777777" w:rsidR="005B6575" w:rsidRPr="00DD7D72" w:rsidRDefault="005B6575" w:rsidP="00695A66">
      <w:pPr>
        <w:pStyle w:val="Prrafodelista"/>
        <w:numPr>
          <w:ilvl w:val="0"/>
          <w:numId w:val="6"/>
        </w:numPr>
        <w:jc w:val="both"/>
        <w:rPr>
          <w:rFonts w:ascii="Arial" w:hAnsi="Arial" w:cs="Arial"/>
          <w:b/>
          <w:sz w:val="24"/>
          <w:szCs w:val="24"/>
        </w:rPr>
      </w:pPr>
      <w:r w:rsidRPr="00DD7D72">
        <w:rPr>
          <w:rFonts w:ascii="Arial" w:hAnsi="Arial" w:cs="Arial"/>
          <w:sz w:val="24"/>
          <w:szCs w:val="24"/>
        </w:rPr>
        <w:t>Informes Oficina de Control Interno y relación con entes externos de control</w:t>
      </w:r>
      <w:r w:rsidRPr="00DD7D72">
        <w:rPr>
          <w:rFonts w:ascii="Arial" w:hAnsi="Arial" w:cs="Arial"/>
          <w:b/>
          <w:sz w:val="24"/>
          <w:szCs w:val="24"/>
        </w:rPr>
        <w:t xml:space="preserve"> EVGCIP.06</w:t>
      </w:r>
    </w:p>
    <w:p w14:paraId="6CCDC5FD" w14:textId="77777777" w:rsidR="00C314B3" w:rsidRPr="00DD7D72" w:rsidRDefault="00C314B3" w:rsidP="00C314B3">
      <w:pPr>
        <w:autoSpaceDE w:val="0"/>
        <w:autoSpaceDN w:val="0"/>
        <w:adjustRightInd w:val="0"/>
        <w:rPr>
          <w:rFonts w:ascii="Arial" w:hAnsi="Arial" w:cs="Arial"/>
          <w:b/>
          <w:bCs/>
          <w:sz w:val="24"/>
          <w:szCs w:val="24"/>
          <w:lang w:val="es-CO" w:eastAsia="es-CO"/>
        </w:rPr>
      </w:pPr>
      <w:r w:rsidRPr="00DD7D72">
        <w:rPr>
          <w:rFonts w:ascii="Arial" w:hAnsi="Arial" w:cs="Arial"/>
          <w:b/>
          <w:bCs/>
          <w:sz w:val="24"/>
          <w:szCs w:val="24"/>
          <w:lang w:val="es-CO" w:eastAsia="es-CO"/>
        </w:rPr>
        <w:t>3.2.</w:t>
      </w:r>
      <w:r w:rsidR="00BA5350" w:rsidRPr="00DD7D72">
        <w:rPr>
          <w:rFonts w:ascii="Arial" w:hAnsi="Arial" w:cs="Arial"/>
          <w:b/>
          <w:bCs/>
          <w:sz w:val="24"/>
          <w:szCs w:val="24"/>
          <w:lang w:val="es-CO" w:eastAsia="es-CO"/>
        </w:rPr>
        <w:t>2</w:t>
      </w:r>
      <w:r w:rsidRPr="00DD7D72">
        <w:rPr>
          <w:rFonts w:ascii="Arial" w:hAnsi="Arial" w:cs="Arial"/>
          <w:b/>
          <w:bCs/>
          <w:sz w:val="24"/>
          <w:szCs w:val="24"/>
          <w:lang w:val="es-CO" w:eastAsia="es-CO"/>
        </w:rPr>
        <w:t xml:space="preserve"> Formatos</w:t>
      </w:r>
    </w:p>
    <w:p w14:paraId="2D315F17" w14:textId="77777777" w:rsidR="006205E5" w:rsidRPr="00DD7D72" w:rsidRDefault="006205E5" w:rsidP="00C314B3">
      <w:pPr>
        <w:autoSpaceDE w:val="0"/>
        <w:autoSpaceDN w:val="0"/>
        <w:adjustRightInd w:val="0"/>
        <w:rPr>
          <w:rFonts w:ascii="Arial" w:hAnsi="Arial" w:cs="Arial"/>
          <w:b/>
          <w:bCs/>
          <w:sz w:val="24"/>
          <w:szCs w:val="24"/>
          <w:lang w:val="es-CO" w:eastAsia="es-CO"/>
        </w:rPr>
      </w:pPr>
    </w:p>
    <w:p w14:paraId="5A19C9A6" w14:textId="77777777" w:rsidR="006205E5" w:rsidRPr="00DD7D72" w:rsidRDefault="006205E5" w:rsidP="00695A66">
      <w:pPr>
        <w:pStyle w:val="Prrafodelista"/>
        <w:numPr>
          <w:ilvl w:val="0"/>
          <w:numId w:val="7"/>
        </w:numPr>
        <w:autoSpaceDE w:val="0"/>
        <w:autoSpaceDN w:val="0"/>
        <w:adjustRightInd w:val="0"/>
        <w:ind w:left="360"/>
        <w:rPr>
          <w:rFonts w:ascii="Arial" w:hAnsi="Arial" w:cs="Arial"/>
          <w:bCs/>
          <w:sz w:val="24"/>
          <w:szCs w:val="24"/>
          <w:lang w:eastAsia="es-CO"/>
        </w:rPr>
      </w:pPr>
      <w:r w:rsidRPr="00DD7D72">
        <w:rPr>
          <w:rFonts w:ascii="Arial" w:hAnsi="Arial" w:cs="Arial"/>
          <w:bCs/>
          <w:sz w:val="24"/>
          <w:szCs w:val="24"/>
          <w:lang w:eastAsia="es-CO"/>
        </w:rPr>
        <w:t>Plan anual servicio</w:t>
      </w:r>
      <w:r w:rsidR="005D6110" w:rsidRPr="00DD7D72">
        <w:rPr>
          <w:rFonts w:ascii="Arial" w:hAnsi="Arial" w:cs="Arial"/>
          <w:bCs/>
          <w:sz w:val="24"/>
          <w:szCs w:val="24"/>
          <w:lang w:eastAsia="es-CO"/>
        </w:rPr>
        <w:t>s</w:t>
      </w:r>
      <w:r w:rsidRPr="00DD7D72">
        <w:rPr>
          <w:rFonts w:ascii="Arial" w:hAnsi="Arial" w:cs="Arial"/>
          <w:bCs/>
          <w:sz w:val="24"/>
          <w:szCs w:val="24"/>
          <w:lang w:eastAsia="es-CO"/>
        </w:rPr>
        <w:t xml:space="preserve"> de auditoria </w:t>
      </w:r>
      <w:r w:rsidRPr="00DD7D72">
        <w:rPr>
          <w:rFonts w:ascii="Arial" w:hAnsi="Arial" w:cs="Arial"/>
          <w:b/>
        </w:rPr>
        <w:t>EVGCIF.01</w:t>
      </w:r>
    </w:p>
    <w:p w14:paraId="2A59CC68" w14:textId="77777777" w:rsidR="006205E5" w:rsidRPr="00DD7D72" w:rsidRDefault="006205E5" w:rsidP="00695A66">
      <w:pPr>
        <w:pStyle w:val="Prrafodelista"/>
        <w:numPr>
          <w:ilvl w:val="0"/>
          <w:numId w:val="7"/>
        </w:numPr>
        <w:autoSpaceDE w:val="0"/>
        <w:autoSpaceDN w:val="0"/>
        <w:adjustRightInd w:val="0"/>
        <w:ind w:left="360"/>
        <w:rPr>
          <w:rFonts w:ascii="Arial" w:hAnsi="Arial" w:cs="Arial"/>
          <w:bCs/>
          <w:sz w:val="24"/>
          <w:szCs w:val="24"/>
          <w:lang w:eastAsia="es-CO"/>
        </w:rPr>
      </w:pPr>
      <w:r w:rsidRPr="00DD7D72">
        <w:rPr>
          <w:rFonts w:ascii="Arial" w:hAnsi="Arial" w:cs="Arial"/>
          <w:bCs/>
          <w:sz w:val="24"/>
          <w:szCs w:val="24"/>
          <w:lang w:eastAsia="es-CO"/>
        </w:rPr>
        <w:t xml:space="preserve">Plan de auditoria interna de gestión </w:t>
      </w:r>
      <w:r w:rsidRPr="00DD7D72">
        <w:rPr>
          <w:rFonts w:ascii="Arial" w:hAnsi="Arial" w:cs="Arial"/>
          <w:b/>
        </w:rPr>
        <w:t>EVGCIF.02</w:t>
      </w:r>
    </w:p>
    <w:p w14:paraId="52038939" w14:textId="77777777" w:rsidR="006205E5" w:rsidRPr="00DD7D72" w:rsidRDefault="006205E5" w:rsidP="00695A66">
      <w:pPr>
        <w:pStyle w:val="Prrafodelista"/>
        <w:numPr>
          <w:ilvl w:val="0"/>
          <w:numId w:val="7"/>
        </w:numPr>
        <w:autoSpaceDE w:val="0"/>
        <w:autoSpaceDN w:val="0"/>
        <w:adjustRightInd w:val="0"/>
        <w:ind w:left="360"/>
        <w:rPr>
          <w:rFonts w:ascii="Arial" w:hAnsi="Arial" w:cs="Arial"/>
          <w:bCs/>
          <w:sz w:val="24"/>
          <w:szCs w:val="24"/>
          <w:lang w:eastAsia="es-CO"/>
        </w:rPr>
      </w:pPr>
      <w:r w:rsidRPr="00DD7D72">
        <w:rPr>
          <w:rFonts w:ascii="Arial" w:hAnsi="Arial" w:cs="Arial"/>
          <w:bCs/>
          <w:sz w:val="24"/>
          <w:szCs w:val="24"/>
          <w:lang w:eastAsia="es-CO"/>
        </w:rPr>
        <w:t xml:space="preserve">Cronograma de auditoria interna de calidad </w:t>
      </w:r>
      <w:r w:rsidRPr="00DD7D72">
        <w:rPr>
          <w:rFonts w:ascii="Arial" w:hAnsi="Arial" w:cs="Arial"/>
          <w:b/>
        </w:rPr>
        <w:t>EVGCIF.04</w:t>
      </w:r>
    </w:p>
    <w:p w14:paraId="6CB42892" w14:textId="77777777" w:rsidR="006205E5" w:rsidRPr="00DD7D72" w:rsidRDefault="006205E5" w:rsidP="00695A66">
      <w:pPr>
        <w:pStyle w:val="Prrafodelista"/>
        <w:numPr>
          <w:ilvl w:val="0"/>
          <w:numId w:val="7"/>
        </w:numPr>
        <w:ind w:left="360"/>
        <w:rPr>
          <w:rFonts w:ascii="Arial" w:hAnsi="Arial" w:cs="Arial"/>
          <w:b/>
        </w:rPr>
      </w:pPr>
      <w:r w:rsidRPr="00DD7D72">
        <w:rPr>
          <w:rFonts w:ascii="Arial" w:hAnsi="Arial" w:cs="Arial"/>
          <w:sz w:val="24"/>
          <w:szCs w:val="24"/>
        </w:rPr>
        <w:t xml:space="preserve">Informe comunicación de resultados </w:t>
      </w:r>
      <w:r w:rsidRPr="00DD7D72">
        <w:rPr>
          <w:rFonts w:ascii="Arial" w:hAnsi="Arial" w:cs="Arial"/>
          <w:b/>
        </w:rPr>
        <w:t>EVGCIF.05</w:t>
      </w:r>
    </w:p>
    <w:p w14:paraId="56855336" w14:textId="327FD803" w:rsidR="006205E5" w:rsidRPr="00DD7D72" w:rsidRDefault="00530FBD" w:rsidP="00695A66">
      <w:pPr>
        <w:pStyle w:val="Prrafodelista"/>
        <w:numPr>
          <w:ilvl w:val="0"/>
          <w:numId w:val="7"/>
        </w:numPr>
        <w:ind w:left="360"/>
        <w:rPr>
          <w:rFonts w:ascii="Arial" w:hAnsi="Arial" w:cs="Arial"/>
          <w:b/>
          <w:sz w:val="24"/>
          <w:szCs w:val="24"/>
        </w:rPr>
      </w:pPr>
      <w:r w:rsidRPr="00DD7D72">
        <w:rPr>
          <w:rFonts w:ascii="Arial" w:hAnsi="Arial" w:cs="Arial"/>
          <w:sz w:val="24"/>
          <w:szCs w:val="24"/>
        </w:rPr>
        <w:t>Lista</w:t>
      </w:r>
      <w:r w:rsidR="006205E5" w:rsidRPr="00DD7D72">
        <w:rPr>
          <w:rFonts w:ascii="Arial" w:hAnsi="Arial" w:cs="Arial"/>
          <w:sz w:val="24"/>
          <w:szCs w:val="24"/>
        </w:rPr>
        <w:t xml:space="preserve"> de verificación </w:t>
      </w:r>
      <w:r w:rsidRPr="00DD7D72">
        <w:rPr>
          <w:rFonts w:ascii="Arial" w:hAnsi="Arial" w:cs="Arial"/>
          <w:sz w:val="24"/>
          <w:szCs w:val="24"/>
        </w:rPr>
        <w:t xml:space="preserve">o </w:t>
      </w:r>
      <w:r w:rsidRPr="00DD7D72">
        <w:rPr>
          <w:rFonts w:ascii="Arial" w:hAnsi="Arial" w:cs="Arial"/>
          <w:sz w:val="24"/>
          <w:szCs w:val="24"/>
        </w:rPr>
        <w:tab/>
      </w:r>
      <w:r w:rsidR="00C61395">
        <w:rPr>
          <w:rFonts w:ascii="Arial" w:hAnsi="Arial" w:cs="Arial"/>
          <w:sz w:val="24"/>
          <w:szCs w:val="24"/>
        </w:rPr>
        <w:t>chequeo auditorio</w:t>
      </w:r>
      <w:r w:rsidR="006205E5" w:rsidRPr="00DD7D72">
        <w:rPr>
          <w:rFonts w:ascii="Arial" w:hAnsi="Arial" w:cs="Arial"/>
          <w:sz w:val="24"/>
          <w:szCs w:val="24"/>
        </w:rPr>
        <w:t xml:space="preserve"> interna de calidad </w:t>
      </w:r>
      <w:r w:rsidR="006205E5" w:rsidRPr="00DD7D72">
        <w:rPr>
          <w:rFonts w:ascii="Arial" w:hAnsi="Arial" w:cs="Arial"/>
          <w:b/>
          <w:sz w:val="24"/>
          <w:szCs w:val="24"/>
        </w:rPr>
        <w:t>EVGCIF.08</w:t>
      </w:r>
    </w:p>
    <w:p w14:paraId="53D6274B" w14:textId="77777777" w:rsidR="00150FC4" w:rsidRPr="00DD7D72" w:rsidRDefault="00150FC4" w:rsidP="00695A66">
      <w:pPr>
        <w:pStyle w:val="Prrafodelista"/>
        <w:numPr>
          <w:ilvl w:val="0"/>
          <w:numId w:val="7"/>
        </w:numPr>
        <w:ind w:left="360"/>
        <w:rPr>
          <w:rFonts w:ascii="Arial" w:hAnsi="Arial" w:cs="Arial"/>
          <w:b/>
        </w:rPr>
      </w:pPr>
      <w:r w:rsidRPr="00DD7D72">
        <w:rPr>
          <w:rFonts w:ascii="Arial" w:hAnsi="Arial" w:cs="Arial"/>
        </w:rPr>
        <w:t xml:space="preserve">Plan de auditoria interna de calidad </w:t>
      </w:r>
      <w:r w:rsidRPr="00DD7D72">
        <w:rPr>
          <w:rFonts w:ascii="Arial" w:hAnsi="Arial" w:cs="Arial"/>
          <w:b/>
        </w:rPr>
        <w:t>EVGCIF.10</w:t>
      </w:r>
    </w:p>
    <w:p w14:paraId="59AE3891" w14:textId="77777777" w:rsidR="00150FC4" w:rsidRPr="00DD7D72" w:rsidRDefault="00150FC4" w:rsidP="00695A66">
      <w:pPr>
        <w:pStyle w:val="Prrafodelista"/>
        <w:numPr>
          <w:ilvl w:val="0"/>
          <w:numId w:val="7"/>
        </w:numPr>
        <w:ind w:left="360"/>
        <w:rPr>
          <w:rFonts w:ascii="Arial" w:hAnsi="Arial" w:cs="Arial"/>
          <w:b/>
        </w:rPr>
      </w:pPr>
      <w:r w:rsidRPr="00DD7D72">
        <w:rPr>
          <w:rFonts w:ascii="Arial" w:hAnsi="Arial" w:cs="Arial"/>
        </w:rPr>
        <w:t xml:space="preserve">Cuestionario </w:t>
      </w:r>
      <w:r w:rsidR="00201BDB" w:rsidRPr="00DD7D72">
        <w:rPr>
          <w:rFonts w:ascii="Arial" w:hAnsi="Arial" w:cs="Arial"/>
        </w:rPr>
        <w:t>sistema control</w:t>
      </w:r>
      <w:r w:rsidRPr="00DD7D72">
        <w:rPr>
          <w:rFonts w:ascii="Arial" w:hAnsi="Arial" w:cs="Arial"/>
        </w:rPr>
        <w:t xml:space="preserve"> interno </w:t>
      </w:r>
      <w:r w:rsidRPr="00DD7D72">
        <w:rPr>
          <w:rFonts w:ascii="Arial" w:hAnsi="Arial" w:cs="Arial"/>
          <w:b/>
        </w:rPr>
        <w:t>EVGCIF.11</w:t>
      </w:r>
    </w:p>
    <w:p w14:paraId="0BBD0818" w14:textId="77777777" w:rsidR="00150FC4" w:rsidRPr="00DD7D72" w:rsidRDefault="00150FC4" w:rsidP="00695A66">
      <w:pPr>
        <w:pStyle w:val="Prrafodelista"/>
        <w:numPr>
          <w:ilvl w:val="0"/>
          <w:numId w:val="7"/>
        </w:numPr>
        <w:ind w:left="360"/>
        <w:rPr>
          <w:rFonts w:ascii="Arial" w:hAnsi="Arial" w:cs="Arial"/>
        </w:rPr>
      </w:pPr>
      <w:r w:rsidRPr="00DD7D72">
        <w:rPr>
          <w:rFonts w:ascii="Arial" w:hAnsi="Arial" w:cs="Arial"/>
        </w:rPr>
        <w:t xml:space="preserve">Informe de auditoría interna de calidad </w:t>
      </w:r>
      <w:r w:rsidRPr="00DD7D72">
        <w:rPr>
          <w:rFonts w:ascii="Arial" w:hAnsi="Arial" w:cs="Arial"/>
          <w:b/>
        </w:rPr>
        <w:t>EVGCIF.12</w:t>
      </w:r>
    </w:p>
    <w:p w14:paraId="6DEC2608" w14:textId="77777777" w:rsidR="006205E5" w:rsidRPr="00DD7D72" w:rsidRDefault="00150FC4" w:rsidP="00695A66">
      <w:pPr>
        <w:pStyle w:val="Prrafodelista"/>
        <w:numPr>
          <w:ilvl w:val="0"/>
          <w:numId w:val="7"/>
        </w:numPr>
        <w:ind w:left="360"/>
        <w:rPr>
          <w:rFonts w:ascii="Arial" w:hAnsi="Arial" w:cs="Arial"/>
          <w:b/>
          <w:bCs/>
          <w:sz w:val="24"/>
          <w:szCs w:val="24"/>
          <w:lang w:eastAsia="es-CO"/>
        </w:rPr>
      </w:pPr>
      <w:r w:rsidRPr="00DD7D72">
        <w:rPr>
          <w:rFonts w:ascii="Arial" w:hAnsi="Arial" w:cs="Arial"/>
        </w:rPr>
        <w:t xml:space="preserve">Programa anual de auditorías internas de calidad </w:t>
      </w:r>
      <w:r w:rsidRPr="00DD7D72">
        <w:rPr>
          <w:rFonts w:ascii="Arial" w:hAnsi="Arial" w:cs="Arial"/>
          <w:b/>
        </w:rPr>
        <w:t>EVGCIF.13</w:t>
      </w:r>
    </w:p>
    <w:p w14:paraId="177BEC48" w14:textId="77777777" w:rsidR="00150FC4" w:rsidRPr="00DD7D72" w:rsidRDefault="00150FC4" w:rsidP="00695A66">
      <w:pPr>
        <w:pStyle w:val="Prrafodelista"/>
        <w:numPr>
          <w:ilvl w:val="0"/>
          <w:numId w:val="7"/>
        </w:numPr>
        <w:ind w:left="360"/>
        <w:rPr>
          <w:rFonts w:ascii="Arial" w:hAnsi="Arial" w:cs="Arial"/>
          <w:b/>
        </w:rPr>
      </w:pPr>
      <w:r w:rsidRPr="00DD7D72">
        <w:rPr>
          <w:rFonts w:ascii="Arial" w:hAnsi="Arial" w:cs="Arial"/>
        </w:rPr>
        <w:t xml:space="preserve">Priorización procesos de auditoria </w:t>
      </w:r>
      <w:r w:rsidRPr="00DD7D72">
        <w:rPr>
          <w:rFonts w:ascii="Arial" w:hAnsi="Arial" w:cs="Arial"/>
          <w:b/>
        </w:rPr>
        <w:t>EVGCIF.15</w:t>
      </w:r>
    </w:p>
    <w:p w14:paraId="082444E0" w14:textId="77777777" w:rsidR="006205E5" w:rsidRPr="00DD7D72" w:rsidRDefault="00150FC4" w:rsidP="00695A66">
      <w:pPr>
        <w:pStyle w:val="Prrafodelista"/>
        <w:numPr>
          <w:ilvl w:val="0"/>
          <w:numId w:val="7"/>
        </w:numPr>
        <w:autoSpaceDE w:val="0"/>
        <w:autoSpaceDN w:val="0"/>
        <w:adjustRightInd w:val="0"/>
        <w:ind w:left="360"/>
        <w:rPr>
          <w:rFonts w:ascii="Arial" w:hAnsi="Arial" w:cs="Arial"/>
          <w:b/>
          <w:bCs/>
          <w:sz w:val="24"/>
          <w:szCs w:val="24"/>
          <w:lang w:eastAsia="es-CO"/>
        </w:rPr>
      </w:pPr>
      <w:r w:rsidRPr="00DD7D72">
        <w:rPr>
          <w:rFonts w:ascii="Arial" w:hAnsi="Arial" w:cs="Arial"/>
        </w:rPr>
        <w:t xml:space="preserve">Encuesta de satisfacción del cliente interno </w:t>
      </w:r>
      <w:r w:rsidRPr="00DD7D72">
        <w:rPr>
          <w:rFonts w:ascii="Arial" w:hAnsi="Arial" w:cs="Arial"/>
          <w:b/>
        </w:rPr>
        <w:t>EVGCIF.16</w:t>
      </w:r>
    </w:p>
    <w:p w14:paraId="7272FA1F" w14:textId="77777777" w:rsidR="006205E5" w:rsidRPr="00DD7D72" w:rsidRDefault="001C5E48" w:rsidP="00695A66">
      <w:pPr>
        <w:pStyle w:val="Prrafodelista"/>
        <w:numPr>
          <w:ilvl w:val="0"/>
          <w:numId w:val="7"/>
        </w:numPr>
        <w:autoSpaceDE w:val="0"/>
        <w:autoSpaceDN w:val="0"/>
        <w:adjustRightInd w:val="0"/>
        <w:ind w:left="360"/>
        <w:rPr>
          <w:rFonts w:ascii="Arial" w:hAnsi="Arial" w:cs="Arial"/>
          <w:b/>
        </w:rPr>
      </w:pPr>
      <w:r w:rsidRPr="00DD7D72">
        <w:rPr>
          <w:rFonts w:ascii="Arial" w:hAnsi="Arial" w:cs="Arial"/>
        </w:rPr>
        <w:t>Relación p</w:t>
      </w:r>
      <w:r w:rsidR="00150FC4" w:rsidRPr="00DD7D72">
        <w:rPr>
          <w:rFonts w:ascii="Arial" w:hAnsi="Arial" w:cs="Arial"/>
        </w:rPr>
        <w:t xml:space="preserve">apeles de trabajo </w:t>
      </w:r>
      <w:r w:rsidR="00150FC4" w:rsidRPr="00DD7D72">
        <w:rPr>
          <w:rFonts w:ascii="Arial" w:hAnsi="Arial" w:cs="Arial"/>
          <w:b/>
        </w:rPr>
        <w:t>EVGCIF.17</w:t>
      </w:r>
    </w:p>
    <w:p w14:paraId="3FF272AB" w14:textId="77777777" w:rsidR="00150FC4" w:rsidRPr="00DD7D72" w:rsidRDefault="00150FC4" w:rsidP="00695A66">
      <w:pPr>
        <w:pStyle w:val="Prrafodelista"/>
        <w:numPr>
          <w:ilvl w:val="0"/>
          <w:numId w:val="7"/>
        </w:numPr>
        <w:autoSpaceDE w:val="0"/>
        <w:autoSpaceDN w:val="0"/>
        <w:adjustRightInd w:val="0"/>
        <w:ind w:left="360"/>
        <w:rPr>
          <w:rFonts w:ascii="Arial" w:hAnsi="Arial" w:cs="Arial"/>
          <w:b/>
        </w:rPr>
      </w:pPr>
      <w:r w:rsidRPr="00DD7D72">
        <w:rPr>
          <w:rFonts w:ascii="Arial" w:hAnsi="Arial" w:cs="Arial"/>
        </w:rPr>
        <w:t xml:space="preserve">Muestra de auditoria </w:t>
      </w:r>
      <w:r w:rsidRPr="00DD7D72">
        <w:rPr>
          <w:rFonts w:ascii="Arial" w:hAnsi="Arial" w:cs="Arial"/>
          <w:b/>
        </w:rPr>
        <w:t>EVGCIF.18</w:t>
      </w:r>
    </w:p>
    <w:p w14:paraId="5325EA41" w14:textId="77777777" w:rsidR="009E0013" w:rsidRPr="00DD7D72" w:rsidRDefault="009E0013" w:rsidP="00695A66">
      <w:pPr>
        <w:pStyle w:val="Prrafodelista"/>
        <w:numPr>
          <w:ilvl w:val="0"/>
          <w:numId w:val="7"/>
        </w:numPr>
        <w:autoSpaceDE w:val="0"/>
        <w:autoSpaceDN w:val="0"/>
        <w:adjustRightInd w:val="0"/>
        <w:ind w:left="360"/>
        <w:rPr>
          <w:rFonts w:ascii="Arial" w:hAnsi="Arial" w:cs="Arial"/>
          <w:b/>
        </w:rPr>
      </w:pPr>
      <w:r w:rsidRPr="00DD7D72">
        <w:rPr>
          <w:rFonts w:ascii="Arial" w:hAnsi="Arial" w:cs="Arial"/>
        </w:rPr>
        <w:t xml:space="preserve">Carta de representación </w:t>
      </w:r>
      <w:r w:rsidRPr="00DD7D72">
        <w:rPr>
          <w:rFonts w:ascii="Arial" w:hAnsi="Arial" w:cs="Arial"/>
          <w:b/>
        </w:rPr>
        <w:t>EVGCIF.20</w:t>
      </w:r>
    </w:p>
    <w:p w14:paraId="70989B2C" w14:textId="77777777" w:rsidR="0077494E" w:rsidRPr="00DD7D72" w:rsidRDefault="0077494E" w:rsidP="00695A66">
      <w:pPr>
        <w:pStyle w:val="Prrafodelista"/>
        <w:numPr>
          <w:ilvl w:val="0"/>
          <w:numId w:val="7"/>
        </w:numPr>
        <w:autoSpaceDE w:val="0"/>
        <w:autoSpaceDN w:val="0"/>
        <w:adjustRightInd w:val="0"/>
        <w:ind w:left="360"/>
        <w:rPr>
          <w:rFonts w:ascii="Arial" w:hAnsi="Arial" w:cs="Arial"/>
          <w:b/>
        </w:rPr>
      </w:pPr>
      <w:r w:rsidRPr="00DD7D72">
        <w:rPr>
          <w:rFonts w:ascii="Arial" w:hAnsi="Arial" w:cs="Arial"/>
        </w:rPr>
        <w:t xml:space="preserve">Matriz de priorización auditorias de calidad </w:t>
      </w:r>
      <w:r w:rsidRPr="00DD7D72">
        <w:rPr>
          <w:rFonts w:ascii="Arial" w:hAnsi="Arial" w:cs="Arial"/>
          <w:b/>
        </w:rPr>
        <w:t>EVGCIF.21</w:t>
      </w:r>
    </w:p>
    <w:p w14:paraId="70A78885" w14:textId="77777777" w:rsidR="002C643C" w:rsidRPr="00DD7D72" w:rsidRDefault="00BA5350" w:rsidP="003F5A1C">
      <w:pPr>
        <w:jc w:val="both"/>
        <w:rPr>
          <w:rFonts w:ascii="Arial" w:hAnsi="Arial" w:cs="Arial"/>
          <w:b/>
          <w:sz w:val="24"/>
          <w:szCs w:val="24"/>
          <w:lang w:val="es-CO" w:eastAsia="es-CO"/>
        </w:rPr>
      </w:pPr>
      <w:r w:rsidRPr="00DD7D72">
        <w:rPr>
          <w:rFonts w:ascii="Arial" w:hAnsi="Arial" w:cs="Arial"/>
          <w:b/>
          <w:sz w:val="24"/>
          <w:szCs w:val="24"/>
          <w:lang w:val="es-CO" w:eastAsia="es-CO"/>
        </w:rPr>
        <w:t>3.2.3</w:t>
      </w:r>
      <w:r w:rsidR="003F5A1C" w:rsidRPr="00DD7D72">
        <w:rPr>
          <w:rFonts w:ascii="Arial" w:hAnsi="Arial" w:cs="Arial"/>
          <w:b/>
          <w:sz w:val="24"/>
          <w:szCs w:val="24"/>
          <w:lang w:val="es-CO" w:eastAsia="es-CO"/>
        </w:rPr>
        <w:t xml:space="preserve"> Instrumento</w:t>
      </w:r>
      <w:r w:rsidR="002C643C" w:rsidRPr="00DD7D72">
        <w:rPr>
          <w:rFonts w:ascii="Arial" w:hAnsi="Arial" w:cs="Arial"/>
          <w:b/>
          <w:sz w:val="24"/>
          <w:szCs w:val="24"/>
          <w:lang w:val="es-CO" w:eastAsia="es-CO"/>
        </w:rPr>
        <w:t xml:space="preserve">s para la actividad de auditoria </w:t>
      </w:r>
    </w:p>
    <w:p w14:paraId="662D3F5D" w14:textId="77777777" w:rsidR="002C643C" w:rsidRPr="00DD7D72" w:rsidRDefault="002C643C" w:rsidP="003F5A1C">
      <w:pPr>
        <w:jc w:val="both"/>
        <w:rPr>
          <w:rFonts w:ascii="Arial" w:hAnsi="Arial" w:cs="Arial"/>
          <w:b/>
          <w:sz w:val="24"/>
          <w:szCs w:val="24"/>
          <w:lang w:val="es-CO" w:eastAsia="es-CO"/>
        </w:rPr>
      </w:pPr>
    </w:p>
    <w:p w14:paraId="70E4C619" w14:textId="77777777" w:rsidR="00BA5350" w:rsidRPr="00DD7D72" w:rsidRDefault="002C643C" w:rsidP="003F5A1C">
      <w:pPr>
        <w:jc w:val="both"/>
        <w:rPr>
          <w:rFonts w:ascii="Arial" w:hAnsi="Arial" w:cs="Arial"/>
          <w:sz w:val="24"/>
          <w:szCs w:val="24"/>
          <w:lang w:val="es-CO" w:eastAsia="es-CO"/>
        </w:rPr>
      </w:pPr>
      <w:r w:rsidRPr="00DD7D72">
        <w:rPr>
          <w:rFonts w:ascii="Arial" w:hAnsi="Arial" w:cs="Arial"/>
          <w:sz w:val="24"/>
          <w:szCs w:val="24"/>
          <w:lang w:val="es-CO" w:eastAsia="es-CO"/>
        </w:rPr>
        <w:t>Para la ejecución de roles de la Oficina de Control Interno, se integran como referente</w:t>
      </w:r>
      <w:r w:rsidR="00E5318E" w:rsidRPr="00DD7D72">
        <w:rPr>
          <w:rFonts w:ascii="Arial" w:hAnsi="Arial" w:cs="Arial"/>
          <w:sz w:val="24"/>
          <w:szCs w:val="24"/>
          <w:lang w:val="es-CO" w:eastAsia="es-CO"/>
        </w:rPr>
        <w:t xml:space="preserve"> </w:t>
      </w:r>
      <w:r w:rsidRPr="00DD7D72">
        <w:rPr>
          <w:rFonts w:ascii="Arial" w:hAnsi="Arial" w:cs="Arial"/>
          <w:sz w:val="24"/>
          <w:szCs w:val="24"/>
          <w:lang w:val="es-CO" w:eastAsia="es-CO"/>
        </w:rPr>
        <w:t>la guía de auditoria del DAFP</w:t>
      </w:r>
      <w:r w:rsidR="00BA5350" w:rsidRPr="00DD7D72">
        <w:rPr>
          <w:rFonts w:ascii="Arial" w:hAnsi="Arial" w:cs="Arial"/>
          <w:sz w:val="24"/>
          <w:szCs w:val="24"/>
          <w:lang w:val="es-CO" w:eastAsia="es-CO"/>
        </w:rPr>
        <w:t xml:space="preserve"> última vers</w:t>
      </w:r>
      <w:r w:rsidR="00C52682" w:rsidRPr="00DD7D72">
        <w:rPr>
          <w:rFonts w:ascii="Arial" w:hAnsi="Arial" w:cs="Arial"/>
          <w:sz w:val="24"/>
          <w:szCs w:val="24"/>
          <w:lang w:val="es-CO" w:eastAsia="es-CO"/>
        </w:rPr>
        <w:t>i</w:t>
      </w:r>
      <w:r w:rsidR="00BA5350" w:rsidRPr="00DD7D72">
        <w:rPr>
          <w:rFonts w:ascii="Arial" w:hAnsi="Arial" w:cs="Arial"/>
          <w:sz w:val="24"/>
          <w:szCs w:val="24"/>
          <w:lang w:val="es-CO" w:eastAsia="es-CO"/>
        </w:rPr>
        <w:t>ón</w:t>
      </w:r>
      <w:r w:rsidRPr="00DD7D72">
        <w:rPr>
          <w:rFonts w:ascii="Arial" w:hAnsi="Arial" w:cs="Arial"/>
          <w:sz w:val="24"/>
          <w:szCs w:val="24"/>
          <w:lang w:val="es-CO" w:eastAsia="es-CO"/>
        </w:rPr>
        <w:t xml:space="preserve">, así como los lineamientos y </w:t>
      </w:r>
      <w:r w:rsidR="00BF5121" w:rsidRPr="00DD7D72">
        <w:rPr>
          <w:rFonts w:ascii="Arial" w:hAnsi="Arial" w:cs="Arial"/>
          <w:sz w:val="24"/>
          <w:szCs w:val="24"/>
          <w:lang w:val="es-CO" w:eastAsia="es-CO"/>
        </w:rPr>
        <w:t xml:space="preserve">modelos que emita dicha entidad, con relación </w:t>
      </w:r>
      <w:r w:rsidRPr="00DD7D72">
        <w:rPr>
          <w:rFonts w:ascii="Arial" w:hAnsi="Arial" w:cs="Arial"/>
          <w:sz w:val="24"/>
          <w:szCs w:val="24"/>
          <w:lang w:val="es-CO" w:eastAsia="es-CO"/>
        </w:rPr>
        <w:t>a</w:t>
      </w:r>
      <w:r w:rsidR="00BA5350" w:rsidRPr="00DD7D72">
        <w:rPr>
          <w:rFonts w:ascii="Arial" w:hAnsi="Arial" w:cs="Arial"/>
          <w:sz w:val="24"/>
          <w:szCs w:val="24"/>
          <w:lang w:val="es-CO" w:eastAsia="es-CO"/>
        </w:rPr>
        <w:t xml:space="preserve">: </w:t>
      </w:r>
    </w:p>
    <w:p w14:paraId="13909BD4" w14:textId="77777777" w:rsidR="00DD7D72" w:rsidRPr="00DD7D72" w:rsidRDefault="00DD7D72" w:rsidP="003F5A1C">
      <w:pPr>
        <w:jc w:val="both"/>
        <w:rPr>
          <w:rFonts w:ascii="Arial" w:hAnsi="Arial" w:cs="Arial"/>
          <w:sz w:val="24"/>
          <w:szCs w:val="24"/>
          <w:lang w:val="es-CO" w:eastAsia="es-CO"/>
        </w:rPr>
      </w:pPr>
    </w:p>
    <w:p w14:paraId="2DB6D97A" w14:textId="77777777" w:rsidR="00BA5350" w:rsidRPr="00DD7D72" w:rsidRDefault="00BA5350" w:rsidP="00695A66">
      <w:pPr>
        <w:pStyle w:val="Prrafodelista"/>
        <w:numPr>
          <w:ilvl w:val="0"/>
          <w:numId w:val="5"/>
        </w:numPr>
        <w:jc w:val="both"/>
        <w:rPr>
          <w:rFonts w:ascii="Arial" w:hAnsi="Arial" w:cs="Arial"/>
          <w:sz w:val="24"/>
          <w:szCs w:val="24"/>
          <w:lang w:eastAsia="es-CO"/>
        </w:rPr>
      </w:pPr>
      <w:r w:rsidRPr="00DD7D72">
        <w:rPr>
          <w:rFonts w:ascii="Arial" w:hAnsi="Arial" w:cs="Arial"/>
          <w:sz w:val="24"/>
          <w:szCs w:val="24"/>
          <w:lang w:eastAsia="es-CO"/>
        </w:rPr>
        <w:t>C</w:t>
      </w:r>
      <w:r w:rsidR="002C643C" w:rsidRPr="00DD7D72">
        <w:rPr>
          <w:rFonts w:ascii="Arial" w:hAnsi="Arial" w:cs="Arial"/>
          <w:sz w:val="24"/>
          <w:szCs w:val="24"/>
          <w:lang w:eastAsia="es-CO"/>
        </w:rPr>
        <w:t>ódi</w:t>
      </w:r>
      <w:r w:rsidR="00C11FF0" w:rsidRPr="00DD7D72">
        <w:rPr>
          <w:rFonts w:ascii="Arial" w:hAnsi="Arial" w:cs="Arial"/>
          <w:sz w:val="24"/>
          <w:szCs w:val="24"/>
          <w:lang w:eastAsia="es-CO"/>
        </w:rPr>
        <w:t>go de ética del auditor interno (</w:t>
      </w:r>
      <w:r w:rsidR="001C5E48" w:rsidRPr="00DD7D72">
        <w:rPr>
          <w:rFonts w:ascii="Arial" w:hAnsi="Arial" w:cs="Arial"/>
          <w:sz w:val="24"/>
          <w:szCs w:val="24"/>
          <w:lang w:eastAsia="es-CO"/>
        </w:rPr>
        <w:t xml:space="preserve">Resolución 0171 del 19 de enero </w:t>
      </w:r>
      <w:r w:rsidR="00C11FF0" w:rsidRPr="00DD7D72">
        <w:rPr>
          <w:rFonts w:ascii="Arial" w:hAnsi="Arial" w:cs="Arial"/>
          <w:sz w:val="24"/>
          <w:szCs w:val="24"/>
          <w:lang w:eastAsia="es-CO"/>
        </w:rPr>
        <w:t>de 201</w:t>
      </w:r>
      <w:r w:rsidR="001C5E48" w:rsidRPr="00DD7D72">
        <w:rPr>
          <w:rFonts w:ascii="Arial" w:hAnsi="Arial" w:cs="Arial"/>
          <w:sz w:val="24"/>
          <w:szCs w:val="24"/>
          <w:lang w:eastAsia="es-CO"/>
        </w:rPr>
        <w:t>8</w:t>
      </w:r>
      <w:r w:rsidR="0077494E" w:rsidRPr="00DD7D72">
        <w:rPr>
          <w:rFonts w:ascii="Arial" w:hAnsi="Arial" w:cs="Arial"/>
          <w:sz w:val="24"/>
          <w:szCs w:val="24"/>
          <w:lang w:eastAsia="es-CO"/>
        </w:rPr>
        <w:t xml:space="preserve"> - UAEMC</w:t>
      </w:r>
      <w:r w:rsidR="00C11FF0" w:rsidRPr="00DD7D72">
        <w:rPr>
          <w:rFonts w:ascii="Arial" w:hAnsi="Arial" w:cs="Arial"/>
          <w:sz w:val="24"/>
          <w:szCs w:val="24"/>
          <w:lang w:eastAsia="es-CO"/>
        </w:rPr>
        <w:t>)</w:t>
      </w:r>
      <w:r w:rsidR="00DD7D72" w:rsidRPr="00DD7D72">
        <w:rPr>
          <w:rFonts w:ascii="Arial" w:hAnsi="Arial" w:cs="Arial"/>
          <w:sz w:val="24"/>
          <w:szCs w:val="24"/>
          <w:lang w:eastAsia="es-CO"/>
        </w:rPr>
        <w:t>.</w:t>
      </w:r>
      <w:r w:rsidR="002C643C" w:rsidRPr="00DD7D72">
        <w:rPr>
          <w:rFonts w:ascii="Arial" w:hAnsi="Arial" w:cs="Arial"/>
          <w:sz w:val="24"/>
          <w:szCs w:val="24"/>
          <w:lang w:eastAsia="es-CO"/>
        </w:rPr>
        <w:t xml:space="preserve"> </w:t>
      </w:r>
    </w:p>
    <w:p w14:paraId="5AC1DF68" w14:textId="77777777" w:rsidR="00BA5350" w:rsidRPr="00DD7D72" w:rsidRDefault="00BA5350" w:rsidP="00695A66">
      <w:pPr>
        <w:pStyle w:val="Prrafodelista"/>
        <w:numPr>
          <w:ilvl w:val="0"/>
          <w:numId w:val="5"/>
        </w:numPr>
        <w:jc w:val="both"/>
        <w:rPr>
          <w:rFonts w:ascii="Arial" w:hAnsi="Arial" w:cs="Arial"/>
          <w:sz w:val="24"/>
          <w:szCs w:val="24"/>
          <w:lang w:eastAsia="es-CO"/>
        </w:rPr>
      </w:pPr>
      <w:r w:rsidRPr="00DD7D72">
        <w:rPr>
          <w:rFonts w:ascii="Arial" w:hAnsi="Arial" w:cs="Arial"/>
          <w:sz w:val="24"/>
          <w:szCs w:val="24"/>
          <w:lang w:eastAsia="es-CO"/>
        </w:rPr>
        <w:lastRenderedPageBreak/>
        <w:t>C</w:t>
      </w:r>
      <w:r w:rsidR="002C643C" w:rsidRPr="00DD7D72">
        <w:rPr>
          <w:rFonts w:ascii="Arial" w:hAnsi="Arial" w:cs="Arial"/>
          <w:sz w:val="24"/>
          <w:szCs w:val="24"/>
          <w:lang w:eastAsia="es-CO"/>
        </w:rPr>
        <w:t>arta de representación</w:t>
      </w:r>
      <w:r w:rsidR="008D4809" w:rsidRPr="00DD7D72">
        <w:rPr>
          <w:rFonts w:ascii="Arial" w:hAnsi="Arial" w:cs="Arial"/>
          <w:sz w:val="24"/>
          <w:szCs w:val="24"/>
          <w:lang w:eastAsia="es-CO"/>
        </w:rPr>
        <w:t xml:space="preserve"> en la que se establezca la veracidad calidad y oportunidad de la entrega de la información presentada a la Oficina de Control Interno</w:t>
      </w:r>
      <w:r w:rsidR="00C11FF0" w:rsidRPr="00DD7D72">
        <w:rPr>
          <w:rFonts w:ascii="Arial" w:hAnsi="Arial" w:cs="Arial"/>
          <w:sz w:val="24"/>
          <w:szCs w:val="24"/>
          <w:lang w:eastAsia="es-CO"/>
        </w:rPr>
        <w:t xml:space="preserve"> </w:t>
      </w:r>
      <w:r w:rsidR="00C11FF0" w:rsidRPr="00DD7D72">
        <w:rPr>
          <w:rFonts w:ascii="Arial" w:hAnsi="Arial" w:cs="Arial"/>
          <w:b/>
          <w:sz w:val="24"/>
          <w:szCs w:val="24"/>
          <w:lang w:eastAsia="es-CO"/>
        </w:rPr>
        <w:t>EVGCIF</w:t>
      </w:r>
      <w:r w:rsidR="00345E11" w:rsidRPr="00DD7D72">
        <w:rPr>
          <w:rFonts w:ascii="Arial" w:hAnsi="Arial" w:cs="Arial"/>
          <w:b/>
          <w:sz w:val="24"/>
          <w:szCs w:val="24"/>
          <w:lang w:eastAsia="es-CO"/>
        </w:rPr>
        <w:t>.</w:t>
      </w:r>
      <w:r w:rsidR="00C11FF0" w:rsidRPr="00DD7D72">
        <w:rPr>
          <w:rFonts w:ascii="Arial" w:hAnsi="Arial" w:cs="Arial"/>
          <w:b/>
          <w:sz w:val="24"/>
          <w:szCs w:val="24"/>
          <w:lang w:eastAsia="es-CO"/>
        </w:rPr>
        <w:t>20 (v1)</w:t>
      </w:r>
      <w:r w:rsidR="00DD7D72" w:rsidRPr="00DD7D72">
        <w:rPr>
          <w:rFonts w:ascii="Arial" w:hAnsi="Arial" w:cs="Arial"/>
          <w:b/>
          <w:sz w:val="24"/>
          <w:szCs w:val="24"/>
          <w:lang w:eastAsia="es-CO"/>
        </w:rPr>
        <w:t>.</w:t>
      </w:r>
    </w:p>
    <w:p w14:paraId="5AA47A90" w14:textId="77777777" w:rsidR="002C643C" w:rsidRPr="00DD7D72" w:rsidRDefault="00BA5350" w:rsidP="00695A66">
      <w:pPr>
        <w:pStyle w:val="Prrafodelista"/>
        <w:numPr>
          <w:ilvl w:val="0"/>
          <w:numId w:val="5"/>
        </w:numPr>
        <w:jc w:val="both"/>
        <w:rPr>
          <w:rFonts w:ascii="Arial" w:hAnsi="Arial" w:cs="Arial"/>
          <w:sz w:val="24"/>
          <w:szCs w:val="24"/>
          <w:lang w:eastAsia="es-CO"/>
        </w:rPr>
      </w:pPr>
      <w:r w:rsidRPr="00DD7D72">
        <w:rPr>
          <w:rFonts w:ascii="Arial" w:hAnsi="Arial" w:cs="Arial"/>
          <w:sz w:val="24"/>
          <w:szCs w:val="24"/>
          <w:lang w:eastAsia="es-CO"/>
        </w:rPr>
        <w:t>E</w:t>
      </w:r>
      <w:r w:rsidR="002C643C" w:rsidRPr="00DD7D72">
        <w:rPr>
          <w:rFonts w:ascii="Arial" w:hAnsi="Arial" w:cs="Arial"/>
          <w:sz w:val="24"/>
          <w:szCs w:val="24"/>
          <w:lang w:eastAsia="es-CO"/>
        </w:rPr>
        <w:t>statuto de auditoría</w:t>
      </w:r>
      <w:r w:rsidRPr="00DD7D72">
        <w:rPr>
          <w:rFonts w:ascii="Arial" w:hAnsi="Arial" w:cs="Arial"/>
          <w:sz w:val="24"/>
          <w:szCs w:val="24"/>
          <w:lang w:eastAsia="es-CO"/>
        </w:rPr>
        <w:t>.</w:t>
      </w:r>
      <w:r w:rsidR="002C643C" w:rsidRPr="00DD7D72">
        <w:rPr>
          <w:rFonts w:ascii="Arial" w:hAnsi="Arial" w:cs="Arial"/>
          <w:sz w:val="24"/>
          <w:szCs w:val="24"/>
          <w:lang w:eastAsia="es-CO"/>
        </w:rPr>
        <w:t xml:space="preserve"> </w:t>
      </w:r>
      <w:r w:rsidR="00D669D2" w:rsidRPr="00DD7D72">
        <w:rPr>
          <w:rFonts w:ascii="Arial" w:hAnsi="Arial" w:cs="Arial"/>
          <w:sz w:val="24"/>
          <w:szCs w:val="24"/>
          <w:lang w:eastAsia="es-CO"/>
        </w:rPr>
        <w:t xml:space="preserve"> (</w:t>
      </w:r>
      <w:r w:rsidR="00F747D2" w:rsidRPr="00DD7D72">
        <w:rPr>
          <w:rFonts w:ascii="Arial" w:hAnsi="Arial" w:cs="Arial"/>
          <w:sz w:val="24"/>
          <w:szCs w:val="24"/>
          <w:lang w:eastAsia="es-CO"/>
        </w:rPr>
        <w:t>Resolución 0171</w:t>
      </w:r>
      <w:r w:rsidR="00345E11" w:rsidRPr="00DD7D72">
        <w:rPr>
          <w:rFonts w:ascii="Arial" w:hAnsi="Arial" w:cs="Arial"/>
          <w:sz w:val="24"/>
          <w:szCs w:val="24"/>
          <w:lang w:eastAsia="es-CO"/>
        </w:rPr>
        <w:t xml:space="preserve"> del 19 de enero de 2018</w:t>
      </w:r>
      <w:r w:rsidR="0077494E" w:rsidRPr="00DD7D72">
        <w:rPr>
          <w:rFonts w:ascii="Arial" w:hAnsi="Arial" w:cs="Arial"/>
          <w:sz w:val="24"/>
          <w:szCs w:val="24"/>
          <w:lang w:eastAsia="es-CO"/>
        </w:rPr>
        <w:t xml:space="preserve"> - UAEMC</w:t>
      </w:r>
      <w:r w:rsidR="00D669D2" w:rsidRPr="00DD7D72">
        <w:rPr>
          <w:rFonts w:ascii="Arial" w:hAnsi="Arial" w:cs="Arial"/>
          <w:sz w:val="24"/>
          <w:szCs w:val="24"/>
          <w:lang w:eastAsia="es-CO"/>
        </w:rPr>
        <w:t>)</w:t>
      </w:r>
    </w:p>
    <w:p w14:paraId="72FEC1B9" w14:textId="77777777" w:rsidR="00D669D2" w:rsidRPr="00DD7D72" w:rsidRDefault="00D669D2" w:rsidP="00695A66">
      <w:pPr>
        <w:pStyle w:val="Prrafodelista"/>
        <w:numPr>
          <w:ilvl w:val="0"/>
          <w:numId w:val="5"/>
        </w:numPr>
        <w:jc w:val="both"/>
        <w:rPr>
          <w:rFonts w:ascii="Arial" w:hAnsi="Arial" w:cs="Arial"/>
          <w:sz w:val="24"/>
          <w:szCs w:val="24"/>
          <w:lang w:eastAsia="es-CO"/>
        </w:rPr>
      </w:pPr>
      <w:r w:rsidRPr="00DD7D72">
        <w:rPr>
          <w:rFonts w:ascii="Arial" w:hAnsi="Arial" w:cs="Arial"/>
          <w:sz w:val="24"/>
          <w:szCs w:val="24"/>
          <w:lang w:eastAsia="es-CO"/>
        </w:rPr>
        <w:t xml:space="preserve">Plan anual </w:t>
      </w:r>
      <w:r w:rsidRPr="00DD7D72">
        <w:rPr>
          <w:rFonts w:ascii="Arial" w:hAnsi="Arial" w:cs="Arial"/>
          <w:bCs/>
          <w:sz w:val="24"/>
          <w:szCs w:val="24"/>
          <w:lang w:eastAsia="es-CO"/>
        </w:rPr>
        <w:t>servicio</w:t>
      </w:r>
      <w:r w:rsidR="00DD7D72" w:rsidRPr="00DD7D72">
        <w:rPr>
          <w:rFonts w:ascii="Arial" w:hAnsi="Arial" w:cs="Arial"/>
          <w:bCs/>
          <w:sz w:val="24"/>
          <w:szCs w:val="24"/>
          <w:lang w:eastAsia="es-CO"/>
        </w:rPr>
        <w:t>s</w:t>
      </w:r>
      <w:r w:rsidRPr="00DD7D72">
        <w:rPr>
          <w:rFonts w:ascii="Arial" w:hAnsi="Arial" w:cs="Arial"/>
          <w:bCs/>
          <w:sz w:val="24"/>
          <w:szCs w:val="24"/>
          <w:lang w:eastAsia="es-CO"/>
        </w:rPr>
        <w:t xml:space="preserve"> de auditoria </w:t>
      </w:r>
      <w:r w:rsidRPr="00DD7D72">
        <w:rPr>
          <w:rFonts w:ascii="Arial" w:hAnsi="Arial" w:cs="Arial"/>
          <w:b/>
        </w:rPr>
        <w:t xml:space="preserve">EVGCIF.01 </w:t>
      </w:r>
      <w:r w:rsidR="00DD7D72" w:rsidRPr="00DD7D72">
        <w:rPr>
          <w:rFonts w:ascii="Arial" w:hAnsi="Arial" w:cs="Arial"/>
          <w:b/>
        </w:rPr>
        <w:t>(6)</w:t>
      </w:r>
    </w:p>
    <w:p w14:paraId="325AC720" w14:textId="77777777" w:rsidR="008D4809" w:rsidRPr="00DD7D72" w:rsidRDefault="008D4809" w:rsidP="008D4809">
      <w:pPr>
        <w:jc w:val="both"/>
        <w:rPr>
          <w:rFonts w:ascii="Arial" w:hAnsi="Arial" w:cs="Arial"/>
          <w:b/>
          <w:sz w:val="24"/>
          <w:szCs w:val="24"/>
        </w:rPr>
      </w:pPr>
      <w:r w:rsidRPr="00DD7D72">
        <w:rPr>
          <w:rFonts w:ascii="Arial" w:hAnsi="Arial" w:cs="Arial"/>
          <w:b/>
          <w:sz w:val="24"/>
          <w:szCs w:val="24"/>
        </w:rPr>
        <w:t>3.2.</w:t>
      </w:r>
      <w:r w:rsidR="00BA5350" w:rsidRPr="00DD7D72">
        <w:rPr>
          <w:rFonts w:ascii="Arial" w:hAnsi="Arial" w:cs="Arial"/>
          <w:b/>
          <w:sz w:val="24"/>
          <w:szCs w:val="24"/>
        </w:rPr>
        <w:t>4</w:t>
      </w:r>
      <w:r w:rsidR="00C52682" w:rsidRPr="00DD7D72">
        <w:rPr>
          <w:rFonts w:ascii="Arial" w:hAnsi="Arial" w:cs="Arial"/>
          <w:b/>
          <w:sz w:val="24"/>
          <w:szCs w:val="24"/>
        </w:rPr>
        <w:t xml:space="preserve"> </w:t>
      </w:r>
      <w:r w:rsidRPr="00DD7D72">
        <w:rPr>
          <w:rFonts w:ascii="Arial" w:hAnsi="Arial" w:cs="Arial"/>
          <w:b/>
          <w:sz w:val="24"/>
          <w:szCs w:val="24"/>
        </w:rPr>
        <w:t xml:space="preserve">  Papeles de trabajo</w:t>
      </w:r>
    </w:p>
    <w:p w14:paraId="5F95E646" w14:textId="77777777" w:rsidR="008D4809" w:rsidRPr="00DD7D72" w:rsidRDefault="008D4809" w:rsidP="008D4809">
      <w:pPr>
        <w:jc w:val="both"/>
        <w:rPr>
          <w:rFonts w:ascii="Arial" w:hAnsi="Arial" w:cs="Arial"/>
          <w:sz w:val="24"/>
          <w:szCs w:val="24"/>
        </w:rPr>
      </w:pPr>
    </w:p>
    <w:p w14:paraId="14AFE87E" w14:textId="77777777" w:rsidR="00BE0ADB" w:rsidRPr="00DD7D72" w:rsidRDefault="00E52858" w:rsidP="0077494E">
      <w:pPr>
        <w:pStyle w:val="Prrafodelista"/>
        <w:numPr>
          <w:ilvl w:val="0"/>
          <w:numId w:val="7"/>
        </w:numPr>
        <w:autoSpaceDE w:val="0"/>
        <w:autoSpaceDN w:val="0"/>
        <w:adjustRightInd w:val="0"/>
        <w:ind w:left="360"/>
        <w:jc w:val="both"/>
        <w:rPr>
          <w:rFonts w:ascii="Arial" w:hAnsi="Arial" w:cs="Arial"/>
          <w:b/>
        </w:rPr>
      </w:pPr>
      <w:r w:rsidRPr="00DD7D72">
        <w:rPr>
          <w:rFonts w:ascii="Arial" w:hAnsi="Arial" w:cs="Arial"/>
          <w:sz w:val="24"/>
          <w:szCs w:val="24"/>
        </w:rPr>
        <w:t>El auditor d</w:t>
      </w:r>
      <w:r w:rsidR="008D4809" w:rsidRPr="00DD7D72">
        <w:rPr>
          <w:rFonts w:ascii="Arial" w:hAnsi="Arial" w:cs="Arial"/>
          <w:sz w:val="24"/>
          <w:szCs w:val="24"/>
        </w:rPr>
        <w:t xml:space="preserve">ocumentará en </w:t>
      </w:r>
      <w:r w:rsidR="00BE0ADB" w:rsidRPr="00DD7D72">
        <w:rPr>
          <w:rFonts w:ascii="Arial" w:hAnsi="Arial" w:cs="Arial"/>
          <w:sz w:val="24"/>
          <w:szCs w:val="24"/>
        </w:rPr>
        <w:t xml:space="preserve">papeles de trabajo </w:t>
      </w:r>
      <w:r w:rsidR="008D4809" w:rsidRPr="00DD7D72">
        <w:rPr>
          <w:rFonts w:ascii="Arial" w:hAnsi="Arial" w:cs="Arial"/>
          <w:sz w:val="24"/>
          <w:szCs w:val="24"/>
        </w:rPr>
        <w:t xml:space="preserve">aquellos aspectos importantes de la auditoría que </w:t>
      </w:r>
      <w:r w:rsidR="00D06CDE" w:rsidRPr="00DD7D72">
        <w:rPr>
          <w:rFonts w:ascii="Arial" w:hAnsi="Arial" w:cs="Arial"/>
          <w:sz w:val="24"/>
          <w:szCs w:val="24"/>
        </w:rPr>
        <w:t>proporcionan</w:t>
      </w:r>
      <w:r w:rsidR="008D4809" w:rsidRPr="00DD7D72">
        <w:rPr>
          <w:rFonts w:ascii="Arial" w:hAnsi="Arial" w:cs="Arial"/>
          <w:sz w:val="24"/>
          <w:szCs w:val="24"/>
        </w:rPr>
        <w:t xml:space="preserve"> evidencia de que su trabajo </w:t>
      </w:r>
      <w:r w:rsidR="00BE0ADB" w:rsidRPr="00DD7D72">
        <w:rPr>
          <w:rFonts w:ascii="Arial" w:hAnsi="Arial" w:cs="Arial"/>
          <w:sz w:val="24"/>
          <w:szCs w:val="24"/>
        </w:rPr>
        <w:t xml:space="preserve">se </w:t>
      </w:r>
      <w:r w:rsidR="00D06CDE" w:rsidRPr="00DD7D72">
        <w:rPr>
          <w:rFonts w:ascii="Arial" w:hAnsi="Arial" w:cs="Arial"/>
          <w:sz w:val="24"/>
          <w:szCs w:val="24"/>
        </w:rPr>
        <w:t>ejecut</w:t>
      </w:r>
      <w:r w:rsidR="00BE0ADB" w:rsidRPr="00DD7D72">
        <w:rPr>
          <w:rFonts w:ascii="Arial" w:hAnsi="Arial" w:cs="Arial"/>
          <w:sz w:val="24"/>
          <w:szCs w:val="24"/>
        </w:rPr>
        <w:t>ó</w:t>
      </w:r>
      <w:r w:rsidR="00D06CDE" w:rsidRPr="00DD7D72">
        <w:rPr>
          <w:rFonts w:ascii="Arial" w:hAnsi="Arial" w:cs="Arial"/>
          <w:sz w:val="24"/>
          <w:szCs w:val="24"/>
        </w:rPr>
        <w:t xml:space="preserve"> conforme a las </w:t>
      </w:r>
      <w:r w:rsidR="008D4809" w:rsidRPr="00DD7D72">
        <w:rPr>
          <w:rFonts w:ascii="Arial" w:hAnsi="Arial" w:cs="Arial"/>
          <w:sz w:val="24"/>
          <w:szCs w:val="24"/>
        </w:rPr>
        <w:t>normas de auditoría generalmente aceptadas.  Los papeles de trabajo deben ser legibles y de fácil consulta ya sean en físico o en medio magnético</w:t>
      </w:r>
      <w:r w:rsidR="00BE0ADB" w:rsidRPr="00DD7D72">
        <w:rPr>
          <w:rFonts w:ascii="Arial" w:hAnsi="Arial" w:cs="Arial"/>
          <w:sz w:val="24"/>
          <w:szCs w:val="24"/>
        </w:rPr>
        <w:t xml:space="preserve">, y deben </w:t>
      </w:r>
      <w:r w:rsidR="0077494E" w:rsidRPr="00DD7D72">
        <w:rPr>
          <w:rFonts w:ascii="Arial" w:hAnsi="Arial" w:cs="Arial"/>
          <w:sz w:val="24"/>
          <w:szCs w:val="24"/>
        </w:rPr>
        <w:t xml:space="preserve">estar </w:t>
      </w:r>
      <w:r w:rsidR="00BE0ADB" w:rsidRPr="00DD7D72">
        <w:rPr>
          <w:rFonts w:ascii="Arial" w:hAnsi="Arial" w:cs="Arial"/>
          <w:sz w:val="24"/>
          <w:szCs w:val="24"/>
        </w:rPr>
        <w:t>relacionados en el formato “</w:t>
      </w:r>
      <w:r w:rsidR="00BE0ADB" w:rsidRPr="00DD7D72">
        <w:rPr>
          <w:rFonts w:ascii="Arial" w:hAnsi="Arial" w:cs="Arial"/>
        </w:rPr>
        <w:t xml:space="preserve">Relación papeles de trabajo </w:t>
      </w:r>
      <w:r w:rsidR="00BE0ADB" w:rsidRPr="00DD7D72">
        <w:rPr>
          <w:rFonts w:ascii="Arial" w:hAnsi="Arial" w:cs="Arial"/>
          <w:b/>
        </w:rPr>
        <w:t>EVGCIF.17”</w:t>
      </w:r>
    </w:p>
    <w:p w14:paraId="3B76F42E" w14:textId="2189EB0B" w:rsidR="008D4809" w:rsidRPr="00DD7D72" w:rsidRDefault="008D4809" w:rsidP="008D4809">
      <w:pPr>
        <w:jc w:val="both"/>
        <w:rPr>
          <w:rFonts w:ascii="Arial" w:hAnsi="Arial" w:cs="Arial"/>
          <w:b/>
          <w:bCs/>
          <w:sz w:val="24"/>
          <w:szCs w:val="24"/>
        </w:rPr>
      </w:pPr>
      <w:r w:rsidRPr="00DD7D72">
        <w:rPr>
          <w:rFonts w:ascii="Arial" w:hAnsi="Arial" w:cs="Arial"/>
          <w:b/>
          <w:sz w:val="24"/>
          <w:szCs w:val="24"/>
        </w:rPr>
        <w:t>Como en algunos casos los papeles de trabajo contienen información reservada o confidencial</w:t>
      </w:r>
      <w:r w:rsidR="005404DE">
        <w:rPr>
          <w:rFonts w:ascii="Arial" w:hAnsi="Arial" w:cs="Arial"/>
          <w:b/>
          <w:sz w:val="24"/>
          <w:szCs w:val="24"/>
        </w:rPr>
        <w:t xml:space="preserve"> </w:t>
      </w:r>
      <w:r w:rsidRPr="00DD7D72">
        <w:rPr>
          <w:rFonts w:ascii="Arial" w:hAnsi="Arial" w:cs="Arial"/>
          <w:b/>
          <w:sz w:val="24"/>
          <w:szCs w:val="24"/>
        </w:rPr>
        <w:t xml:space="preserve">esencial </w:t>
      </w:r>
      <w:r w:rsidR="005404DE">
        <w:rPr>
          <w:rFonts w:ascii="Arial" w:hAnsi="Arial" w:cs="Arial"/>
          <w:b/>
          <w:sz w:val="24"/>
          <w:szCs w:val="24"/>
        </w:rPr>
        <w:t xml:space="preserve">para </w:t>
      </w:r>
      <w:r w:rsidR="00D77F5F" w:rsidRPr="00DD7D72">
        <w:rPr>
          <w:rFonts w:ascii="Arial" w:hAnsi="Arial" w:cs="Arial"/>
          <w:b/>
          <w:sz w:val="24"/>
          <w:szCs w:val="24"/>
        </w:rPr>
        <w:t xml:space="preserve">la </w:t>
      </w:r>
      <w:r w:rsidRPr="00DD7D72">
        <w:rPr>
          <w:rFonts w:ascii="Arial" w:hAnsi="Arial" w:cs="Arial"/>
          <w:b/>
          <w:sz w:val="24"/>
          <w:szCs w:val="24"/>
        </w:rPr>
        <w:t xml:space="preserve">salvaguarda de información del Auditado que se encuentra en las manos del equipo auditor.  </w:t>
      </w:r>
      <w:r w:rsidRPr="00DD7D72">
        <w:rPr>
          <w:rFonts w:ascii="Arial" w:hAnsi="Arial" w:cs="Arial"/>
          <w:b/>
          <w:bCs/>
          <w:sz w:val="24"/>
          <w:szCs w:val="24"/>
        </w:rPr>
        <w:t xml:space="preserve"> </w:t>
      </w:r>
    </w:p>
    <w:p w14:paraId="5D824A59" w14:textId="77777777" w:rsidR="00E34C8C" w:rsidRPr="00DD7D72" w:rsidRDefault="00E34C8C" w:rsidP="008D4809">
      <w:pPr>
        <w:jc w:val="both"/>
        <w:rPr>
          <w:rFonts w:ascii="Arial" w:hAnsi="Arial" w:cs="Arial"/>
          <w:bCs/>
          <w:sz w:val="24"/>
          <w:szCs w:val="24"/>
        </w:rPr>
      </w:pPr>
    </w:p>
    <w:p w14:paraId="6A6B16AA" w14:textId="77777777" w:rsidR="00E34C8C" w:rsidRPr="00DD7D72" w:rsidRDefault="00BA5350" w:rsidP="008D4809">
      <w:pPr>
        <w:jc w:val="both"/>
        <w:rPr>
          <w:rFonts w:ascii="Arial" w:hAnsi="Arial" w:cs="Arial"/>
          <w:b/>
          <w:bCs/>
          <w:sz w:val="24"/>
          <w:szCs w:val="24"/>
        </w:rPr>
      </w:pPr>
      <w:r w:rsidRPr="00DD7D72">
        <w:rPr>
          <w:rFonts w:ascii="Arial" w:hAnsi="Arial" w:cs="Arial"/>
          <w:b/>
          <w:bCs/>
          <w:sz w:val="24"/>
          <w:szCs w:val="24"/>
        </w:rPr>
        <w:t>3.2.5</w:t>
      </w:r>
      <w:r w:rsidR="00852F1F" w:rsidRPr="00DD7D72">
        <w:rPr>
          <w:rFonts w:ascii="Arial" w:hAnsi="Arial" w:cs="Arial"/>
          <w:b/>
          <w:bCs/>
          <w:sz w:val="24"/>
          <w:szCs w:val="24"/>
        </w:rPr>
        <w:t xml:space="preserve"> Marcas de auditoría</w:t>
      </w:r>
    </w:p>
    <w:p w14:paraId="29516BE6" w14:textId="77777777" w:rsidR="00BF5121" w:rsidRPr="00DD7D72" w:rsidRDefault="00BF5121" w:rsidP="008D4809">
      <w:pPr>
        <w:jc w:val="both"/>
        <w:rPr>
          <w:rFonts w:ascii="Arial" w:hAnsi="Arial" w:cs="Arial"/>
          <w:bCs/>
          <w:sz w:val="24"/>
          <w:szCs w:val="24"/>
        </w:rPr>
      </w:pPr>
    </w:p>
    <w:p w14:paraId="33A51EDD" w14:textId="0AF5F91C" w:rsidR="00E34C8C" w:rsidRDefault="00852F1F" w:rsidP="008D4809">
      <w:pPr>
        <w:jc w:val="both"/>
        <w:rPr>
          <w:rFonts w:ascii="Arial" w:hAnsi="Arial" w:cs="Arial"/>
          <w:bCs/>
          <w:sz w:val="24"/>
          <w:szCs w:val="24"/>
        </w:rPr>
      </w:pPr>
      <w:r w:rsidRPr="00DD7D72">
        <w:rPr>
          <w:rFonts w:ascii="Arial" w:hAnsi="Arial" w:cs="Arial"/>
          <w:bCs/>
          <w:sz w:val="24"/>
          <w:szCs w:val="24"/>
        </w:rPr>
        <w:t xml:space="preserve">Las marcas de auditoria son aquellos símbolos que utiliza el auditor que permiten comprender y analizar con mayor facilidad los </w:t>
      </w:r>
      <w:r w:rsidR="00B15BE2">
        <w:rPr>
          <w:rFonts w:ascii="Arial" w:hAnsi="Arial" w:cs="Arial"/>
          <w:bCs/>
          <w:sz w:val="24"/>
          <w:szCs w:val="24"/>
        </w:rPr>
        <w:t>papeles de trabajo.</w:t>
      </w:r>
    </w:p>
    <w:p w14:paraId="19626A03" w14:textId="77777777" w:rsidR="00B15BE2" w:rsidRPr="00DD7D72" w:rsidRDefault="00B15BE2" w:rsidP="008D4809">
      <w:pPr>
        <w:jc w:val="both"/>
        <w:rPr>
          <w:rFonts w:ascii="Arial" w:hAnsi="Arial" w:cs="Arial"/>
          <w:bCs/>
          <w:sz w:val="24"/>
          <w:szCs w:val="24"/>
        </w:rPr>
      </w:pPr>
    </w:p>
    <w:p w14:paraId="609DC2A0" w14:textId="77777777" w:rsidR="00852F1F" w:rsidRPr="00B15BE2" w:rsidRDefault="00852F1F" w:rsidP="00B15BE2">
      <w:pPr>
        <w:pStyle w:val="Prrafodelista"/>
        <w:numPr>
          <w:ilvl w:val="0"/>
          <w:numId w:val="7"/>
        </w:numPr>
        <w:autoSpaceDE w:val="0"/>
        <w:autoSpaceDN w:val="0"/>
        <w:adjustRightInd w:val="0"/>
        <w:ind w:left="360"/>
        <w:jc w:val="both"/>
        <w:rPr>
          <w:rFonts w:ascii="Arial" w:hAnsi="Arial" w:cs="Arial"/>
          <w:sz w:val="24"/>
          <w:szCs w:val="24"/>
        </w:rPr>
      </w:pPr>
      <w:r w:rsidRPr="00DD7D72">
        <w:rPr>
          <w:rFonts w:ascii="Arial" w:hAnsi="Arial" w:cs="Arial"/>
          <w:b/>
        </w:rPr>
        <w:t>Marcas de auditoria estándar</w:t>
      </w:r>
      <w:r w:rsidRPr="00B15BE2">
        <w:rPr>
          <w:rFonts w:ascii="Arial" w:hAnsi="Arial" w:cs="Arial"/>
          <w:sz w:val="24"/>
          <w:szCs w:val="24"/>
        </w:rPr>
        <w:t>: Las marcas estándar se utilizan para hacer referencia a técnicas o procedimientos que se aplican constantemente en las auditorías y son interpretadas de la misma manera por todos los auditores que las emplean. Son de utilización y aceptación general.</w:t>
      </w:r>
    </w:p>
    <w:p w14:paraId="1F4052C3" w14:textId="77777777" w:rsidR="00A31C88" w:rsidRPr="00B15BE2" w:rsidRDefault="00A31C88" w:rsidP="00B15BE2">
      <w:pPr>
        <w:pStyle w:val="Prrafodelista"/>
        <w:autoSpaceDE w:val="0"/>
        <w:autoSpaceDN w:val="0"/>
        <w:adjustRightInd w:val="0"/>
        <w:ind w:left="360"/>
        <w:jc w:val="both"/>
        <w:rPr>
          <w:rFonts w:ascii="Arial" w:hAnsi="Arial" w:cs="Arial"/>
          <w:sz w:val="24"/>
          <w:szCs w:val="24"/>
        </w:rPr>
      </w:pPr>
      <w:r w:rsidRPr="00B15BE2">
        <w:rPr>
          <w:rFonts w:ascii="Arial" w:hAnsi="Arial" w:cs="Arial"/>
          <w:sz w:val="24"/>
          <w:szCs w:val="24"/>
        </w:rPr>
        <w:t>Dentro de las principales marcas de auditoria de significado uniforme que se utiliz</w:t>
      </w:r>
      <w:r w:rsidR="00D77F5F" w:rsidRPr="00B15BE2">
        <w:rPr>
          <w:rFonts w:ascii="Arial" w:hAnsi="Arial" w:cs="Arial"/>
          <w:sz w:val="24"/>
          <w:szCs w:val="24"/>
        </w:rPr>
        <w:t>ará</w:t>
      </w:r>
      <w:r w:rsidRPr="00B15BE2">
        <w:rPr>
          <w:rFonts w:ascii="Arial" w:hAnsi="Arial" w:cs="Arial"/>
          <w:sz w:val="24"/>
          <w:szCs w:val="24"/>
        </w:rPr>
        <w:t xml:space="preserve">n en el proceso gestión control interno se registran: </w:t>
      </w:r>
    </w:p>
    <w:p w14:paraId="01B3C621" w14:textId="77777777" w:rsidR="00C25AE1" w:rsidRPr="00DD7D72" w:rsidRDefault="00C25AE1" w:rsidP="00C25AE1">
      <w:pPr>
        <w:ind w:left="-113" w:right="-113"/>
        <w:jc w:val="center"/>
        <w:rPr>
          <w:sz w:val="24"/>
          <w:szCs w:val="24"/>
        </w:rPr>
      </w:pPr>
    </w:p>
    <w:p w14:paraId="68C497CF" w14:textId="77777777" w:rsidR="00C25AE1" w:rsidRPr="00DD7D72" w:rsidRDefault="00C25AE1" w:rsidP="00C25AE1">
      <w:pPr>
        <w:ind w:left="-113" w:right="-113"/>
        <w:jc w:val="center"/>
        <w:rPr>
          <w:sz w:val="24"/>
          <w:szCs w:val="24"/>
        </w:rPr>
      </w:pPr>
      <w:r w:rsidRPr="00DD7D72">
        <w:rPr>
          <w:noProof/>
          <w:lang w:val="es-CO" w:eastAsia="es-CO"/>
        </w:rPr>
        <w:drawing>
          <wp:inline distT="0" distB="0" distL="0" distR="0" wp14:anchorId="09C9D319" wp14:editId="1EB42DCA">
            <wp:extent cx="4857750" cy="1231900"/>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33980" t="21824" r="31711" b="59665"/>
                    <a:stretch/>
                  </pic:blipFill>
                  <pic:spPr bwMode="auto">
                    <a:xfrm>
                      <a:off x="0" y="0"/>
                      <a:ext cx="4857750" cy="1231900"/>
                    </a:xfrm>
                    <a:prstGeom prst="rect">
                      <a:avLst/>
                    </a:prstGeom>
                    <a:ln>
                      <a:noFill/>
                    </a:ln>
                    <a:extLst>
                      <a:ext uri="{53640926-AAD7-44D8-BBD7-CCE9431645EC}">
                        <a14:shadowObscured xmlns:a14="http://schemas.microsoft.com/office/drawing/2010/main"/>
                      </a:ext>
                    </a:extLst>
                  </pic:spPr>
                </pic:pic>
              </a:graphicData>
            </a:graphic>
          </wp:inline>
        </w:drawing>
      </w:r>
    </w:p>
    <w:p w14:paraId="5900C667" w14:textId="77777777" w:rsidR="00C52682" w:rsidRPr="00DD7D72" w:rsidRDefault="00C52682" w:rsidP="008D4809">
      <w:pPr>
        <w:jc w:val="both"/>
        <w:rPr>
          <w:rFonts w:ascii="Arial" w:hAnsi="Arial" w:cs="Arial"/>
          <w:b/>
          <w:sz w:val="24"/>
          <w:szCs w:val="24"/>
        </w:rPr>
      </w:pPr>
    </w:p>
    <w:p w14:paraId="0DC844F9" w14:textId="6347206A" w:rsidR="002C643C" w:rsidRDefault="002C643C" w:rsidP="003F5A1C">
      <w:pPr>
        <w:jc w:val="both"/>
        <w:rPr>
          <w:rFonts w:ascii="Arial" w:hAnsi="Arial" w:cs="Arial"/>
          <w:b/>
          <w:sz w:val="24"/>
          <w:szCs w:val="24"/>
          <w:lang w:eastAsia="es-CO"/>
        </w:rPr>
      </w:pPr>
    </w:p>
    <w:p w14:paraId="4D05913C" w14:textId="7622D14E" w:rsidR="00B15BE2" w:rsidRDefault="00B15BE2" w:rsidP="003F5A1C">
      <w:pPr>
        <w:jc w:val="both"/>
        <w:rPr>
          <w:rFonts w:ascii="Arial" w:hAnsi="Arial" w:cs="Arial"/>
          <w:b/>
          <w:sz w:val="24"/>
          <w:szCs w:val="24"/>
          <w:lang w:eastAsia="es-CO"/>
        </w:rPr>
      </w:pPr>
    </w:p>
    <w:p w14:paraId="30C48783" w14:textId="77777777" w:rsidR="00B15BE2" w:rsidRPr="00DD7D72" w:rsidRDefault="00B15BE2" w:rsidP="003F5A1C">
      <w:pPr>
        <w:jc w:val="both"/>
        <w:rPr>
          <w:rFonts w:ascii="Arial" w:hAnsi="Arial" w:cs="Arial"/>
          <w:b/>
          <w:sz w:val="24"/>
          <w:szCs w:val="24"/>
          <w:lang w:eastAsia="es-CO"/>
        </w:rPr>
      </w:pPr>
    </w:p>
    <w:p w14:paraId="570AB8FB" w14:textId="77777777" w:rsidR="00924907" w:rsidRPr="00DD7D72" w:rsidRDefault="00924907" w:rsidP="00924907">
      <w:pPr>
        <w:autoSpaceDE w:val="0"/>
        <w:autoSpaceDN w:val="0"/>
        <w:adjustRightInd w:val="0"/>
        <w:jc w:val="center"/>
        <w:rPr>
          <w:rFonts w:ascii="Arial" w:hAnsi="Arial" w:cs="Arial"/>
          <w:sz w:val="24"/>
          <w:szCs w:val="24"/>
          <w:lang w:val="es-CO" w:eastAsia="es-CO"/>
        </w:rPr>
      </w:pPr>
      <w:r w:rsidRPr="00DD7D72">
        <w:rPr>
          <w:rFonts w:ascii="Arial" w:hAnsi="Arial" w:cs="Arial"/>
          <w:b/>
          <w:bCs/>
          <w:sz w:val="24"/>
          <w:szCs w:val="24"/>
          <w:lang w:val="es-CO" w:eastAsia="es-CO"/>
        </w:rPr>
        <w:t xml:space="preserve">CAPÍTULO </w:t>
      </w:r>
      <w:r w:rsidR="00573FDA" w:rsidRPr="00DD7D72">
        <w:rPr>
          <w:rFonts w:ascii="Arial" w:hAnsi="Arial" w:cs="Arial"/>
          <w:b/>
          <w:bCs/>
          <w:sz w:val="24"/>
          <w:szCs w:val="24"/>
          <w:lang w:val="es-CO" w:eastAsia="es-CO"/>
        </w:rPr>
        <w:t>I</w:t>
      </w:r>
      <w:r w:rsidRPr="00DD7D72">
        <w:rPr>
          <w:rFonts w:ascii="Arial" w:hAnsi="Arial" w:cs="Arial"/>
          <w:b/>
          <w:bCs/>
          <w:sz w:val="24"/>
          <w:szCs w:val="24"/>
          <w:lang w:val="es-CO" w:eastAsia="es-CO"/>
        </w:rPr>
        <w:t>V</w:t>
      </w:r>
    </w:p>
    <w:p w14:paraId="51675BAF" w14:textId="77777777" w:rsidR="00924907" w:rsidRPr="00DD7D72" w:rsidRDefault="00924907" w:rsidP="00924907">
      <w:pPr>
        <w:autoSpaceDE w:val="0"/>
        <w:autoSpaceDN w:val="0"/>
        <w:adjustRightInd w:val="0"/>
        <w:jc w:val="center"/>
        <w:rPr>
          <w:rFonts w:ascii="Arial" w:hAnsi="Arial" w:cs="Arial"/>
          <w:b/>
          <w:bCs/>
          <w:sz w:val="24"/>
          <w:szCs w:val="24"/>
          <w:lang w:val="es-CO" w:eastAsia="es-CO"/>
        </w:rPr>
      </w:pPr>
      <w:r w:rsidRPr="00DD7D72">
        <w:rPr>
          <w:rFonts w:ascii="Arial" w:hAnsi="Arial" w:cs="Arial"/>
          <w:b/>
          <w:bCs/>
          <w:sz w:val="24"/>
          <w:szCs w:val="24"/>
          <w:lang w:val="es-CO" w:eastAsia="es-CO"/>
        </w:rPr>
        <w:t>Controles del proceso</w:t>
      </w:r>
    </w:p>
    <w:p w14:paraId="05353500" w14:textId="77777777" w:rsidR="001A47DB" w:rsidRPr="00DD7D72" w:rsidRDefault="001A47DB" w:rsidP="00924907">
      <w:pPr>
        <w:autoSpaceDE w:val="0"/>
        <w:autoSpaceDN w:val="0"/>
        <w:adjustRightInd w:val="0"/>
        <w:jc w:val="center"/>
        <w:rPr>
          <w:rFonts w:ascii="Arial" w:hAnsi="Arial" w:cs="Arial"/>
          <w:b/>
          <w:bCs/>
          <w:sz w:val="24"/>
          <w:szCs w:val="24"/>
          <w:lang w:val="es-CO" w:eastAsia="es-CO"/>
        </w:rPr>
      </w:pPr>
    </w:p>
    <w:p w14:paraId="653EEE1B" w14:textId="77777777" w:rsidR="00924907" w:rsidRPr="00DD7D72" w:rsidRDefault="00C25AE1" w:rsidP="001A47DB">
      <w:pPr>
        <w:autoSpaceDE w:val="0"/>
        <w:autoSpaceDN w:val="0"/>
        <w:adjustRightInd w:val="0"/>
        <w:rPr>
          <w:rFonts w:ascii="Arial" w:hAnsi="Arial" w:cs="Arial"/>
          <w:sz w:val="24"/>
          <w:szCs w:val="24"/>
          <w:lang w:val="es-CO" w:eastAsia="es-CO"/>
        </w:rPr>
      </w:pPr>
      <w:r w:rsidRPr="00DD7D72">
        <w:rPr>
          <w:rFonts w:ascii="Arial" w:hAnsi="Arial" w:cs="Arial"/>
          <w:sz w:val="24"/>
          <w:szCs w:val="24"/>
          <w:lang w:val="es-CO" w:eastAsia="es-CO"/>
        </w:rPr>
        <w:t>4.1</w:t>
      </w:r>
      <w:r w:rsidR="00924907" w:rsidRPr="00DD7D72">
        <w:rPr>
          <w:rFonts w:ascii="Arial" w:hAnsi="Arial" w:cs="Arial"/>
          <w:sz w:val="24"/>
          <w:szCs w:val="24"/>
          <w:lang w:val="es-CO" w:eastAsia="es-CO"/>
        </w:rPr>
        <w:t>. Puntos de control del proceso</w:t>
      </w:r>
    </w:p>
    <w:p w14:paraId="3A4168FC" w14:textId="7B78E1BF" w:rsidR="00CA58C0" w:rsidRPr="00DD7D72" w:rsidRDefault="00C25AE1" w:rsidP="001A47DB">
      <w:pPr>
        <w:autoSpaceDE w:val="0"/>
        <w:autoSpaceDN w:val="0"/>
        <w:adjustRightInd w:val="0"/>
        <w:rPr>
          <w:rFonts w:ascii="Arial" w:hAnsi="Arial" w:cs="Arial"/>
          <w:sz w:val="24"/>
          <w:szCs w:val="24"/>
          <w:lang w:val="es-CO" w:eastAsia="es-CO"/>
        </w:rPr>
      </w:pPr>
      <w:r w:rsidRPr="00DD7D72">
        <w:rPr>
          <w:rFonts w:ascii="Arial" w:hAnsi="Arial" w:cs="Arial"/>
          <w:sz w:val="24"/>
          <w:szCs w:val="24"/>
          <w:lang w:val="es-CO" w:eastAsia="es-CO"/>
        </w:rPr>
        <w:t>4.2.</w:t>
      </w:r>
      <w:r w:rsidR="00CA58C0" w:rsidRPr="00DD7D72">
        <w:rPr>
          <w:rFonts w:ascii="Arial" w:hAnsi="Arial" w:cs="Arial"/>
          <w:sz w:val="24"/>
          <w:szCs w:val="24"/>
          <w:lang w:val="es-CO" w:eastAsia="es-CO"/>
        </w:rPr>
        <w:t xml:space="preserve"> </w:t>
      </w:r>
      <w:r w:rsidR="005D6110" w:rsidRPr="00DD7D72">
        <w:rPr>
          <w:rFonts w:ascii="Arial" w:hAnsi="Arial" w:cs="Arial"/>
          <w:sz w:val="24"/>
          <w:szCs w:val="24"/>
          <w:lang w:val="es-CO" w:eastAsia="es-CO"/>
        </w:rPr>
        <w:t>No</w:t>
      </w:r>
      <w:r w:rsidR="00B15BE2">
        <w:rPr>
          <w:rFonts w:ascii="Arial" w:hAnsi="Arial" w:cs="Arial"/>
          <w:sz w:val="24"/>
          <w:szCs w:val="24"/>
          <w:lang w:val="es-CO" w:eastAsia="es-CO"/>
        </w:rPr>
        <w:t>r</w:t>
      </w:r>
      <w:r w:rsidR="005D6110" w:rsidRPr="00DD7D72">
        <w:rPr>
          <w:rFonts w:ascii="Arial" w:hAnsi="Arial" w:cs="Arial"/>
          <w:sz w:val="24"/>
          <w:szCs w:val="24"/>
          <w:lang w:val="es-CO" w:eastAsia="es-CO"/>
        </w:rPr>
        <w:t>mograma</w:t>
      </w:r>
      <w:r w:rsidR="00CA58C0" w:rsidRPr="00DD7D72">
        <w:rPr>
          <w:rFonts w:ascii="Arial" w:hAnsi="Arial" w:cs="Arial"/>
          <w:sz w:val="24"/>
          <w:szCs w:val="24"/>
          <w:lang w:val="es-CO" w:eastAsia="es-CO"/>
        </w:rPr>
        <w:t xml:space="preserve"> del proceso</w:t>
      </w:r>
    </w:p>
    <w:p w14:paraId="7A6569F4" w14:textId="77777777" w:rsidR="00C25AE1" w:rsidRPr="00DD7D72" w:rsidRDefault="00C25AE1" w:rsidP="00C25AE1">
      <w:pPr>
        <w:autoSpaceDE w:val="0"/>
        <w:autoSpaceDN w:val="0"/>
        <w:adjustRightInd w:val="0"/>
        <w:rPr>
          <w:rFonts w:ascii="Arial" w:hAnsi="Arial" w:cs="Arial"/>
          <w:sz w:val="24"/>
          <w:szCs w:val="24"/>
          <w:lang w:val="es-CO" w:eastAsia="es-CO"/>
        </w:rPr>
      </w:pPr>
      <w:r w:rsidRPr="00DD7D72">
        <w:rPr>
          <w:rFonts w:ascii="Arial" w:hAnsi="Arial" w:cs="Arial"/>
          <w:sz w:val="24"/>
          <w:szCs w:val="24"/>
          <w:lang w:val="es-CO" w:eastAsia="es-CO"/>
        </w:rPr>
        <w:t>4.3. Indicadores del proceso</w:t>
      </w:r>
    </w:p>
    <w:p w14:paraId="1F9EB0C0" w14:textId="77777777" w:rsidR="00C25AE1" w:rsidRPr="00DD7D72" w:rsidRDefault="00C25AE1" w:rsidP="00C25AE1">
      <w:pPr>
        <w:autoSpaceDE w:val="0"/>
        <w:autoSpaceDN w:val="0"/>
        <w:adjustRightInd w:val="0"/>
        <w:rPr>
          <w:rFonts w:ascii="Arial" w:hAnsi="Arial" w:cs="Arial"/>
          <w:sz w:val="24"/>
          <w:szCs w:val="24"/>
          <w:lang w:val="es-CO" w:eastAsia="es-CO"/>
        </w:rPr>
      </w:pPr>
      <w:r w:rsidRPr="00DD7D72">
        <w:rPr>
          <w:rFonts w:ascii="Arial" w:hAnsi="Arial" w:cs="Arial"/>
          <w:sz w:val="24"/>
          <w:szCs w:val="24"/>
          <w:lang w:val="es-CO" w:eastAsia="es-CO"/>
        </w:rPr>
        <w:t>4.4. Mapa de riesgos del proceso</w:t>
      </w:r>
    </w:p>
    <w:p w14:paraId="25EF7A03" w14:textId="77777777" w:rsidR="00BA5350" w:rsidRPr="00DD7D72" w:rsidRDefault="00BA5350" w:rsidP="00C25AE1">
      <w:pPr>
        <w:autoSpaceDE w:val="0"/>
        <w:autoSpaceDN w:val="0"/>
        <w:adjustRightInd w:val="0"/>
        <w:rPr>
          <w:rFonts w:ascii="Arial" w:hAnsi="Arial" w:cs="Arial"/>
          <w:sz w:val="24"/>
          <w:szCs w:val="24"/>
          <w:lang w:val="es-CO" w:eastAsia="es-CO"/>
        </w:rPr>
      </w:pPr>
    </w:p>
    <w:p w14:paraId="6F288AC5" w14:textId="77777777" w:rsidR="00BA5350" w:rsidRPr="00DD7D72" w:rsidRDefault="00BA5350" w:rsidP="00C25AE1">
      <w:pPr>
        <w:autoSpaceDE w:val="0"/>
        <w:autoSpaceDN w:val="0"/>
        <w:adjustRightInd w:val="0"/>
        <w:rPr>
          <w:rFonts w:ascii="Arial" w:hAnsi="Arial" w:cs="Arial"/>
          <w:sz w:val="24"/>
          <w:szCs w:val="24"/>
          <w:lang w:val="es-CO" w:eastAsia="es-CO"/>
        </w:rPr>
      </w:pPr>
    </w:p>
    <w:p w14:paraId="0160A4ED" w14:textId="77777777" w:rsidR="00BA5350" w:rsidRPr="00DD7D72" w:rsidRDefault="00BA5350" w:rsidP="00BA5350">
      <w:pPr>
        <w:autoSpaceDE w:val="0"/>
        <w:autoSpaceDN w:val="0"/>
        <w:adjustRightInd w:val="0"/>
        <w:jc w:val="both"/>
        <w:rPr>
          <w:rFonts w:ascii="Arial" w:hAnsi="Arial" w:cs="Arial"/>
          <w:sz w:val="24"/>
          <w:szCs w:val="24"/>
          <w:lang w:val="es-CO" w:eastAsia="es-CO"/>
        </w:rPr>
      </w:pPr>
      <w:r w:rsidRPr="00DD7D72">
        <w:rPr>
          <w:rFonts w:ascii="Arial" w:hAnsi="Arial" w:cs="Arial"/>
          <w:b/>
          <w:bCs/>
          <w:sz w:val="24"/>
          <w:szCs w:val="24"/>
          <w:lang w:val="es-CO" w:eastAsia="es-CO"/>
        </w:rPr>
        <w:t xml:space="preserve">Nota: </w:t>
      </w:r>
      <w:r w:rsidRPr="00DD7D72">
        <w:rPr>
          <w:rFonts w:ascii="Arial" w:hAnsi="Arial" w:cs="Arial"/>
          <w:sz w:val="24"/>
          <w:szCs w:val="24"/>
          <w:lang w:val="es-CO" w:eastAsia="es-CO"/>
        </w:rPr>
        <w:t>Las guías y formatos que se originen para la ejecución de los diferentes roles de la Oficina de Control interno, deben estar debidamente codificados por la Oficina Asesora de Planeación.</w:t>
      </w:r>
    </w:p>
    <w:p w14:paraId="73A3C73A" w14:textId="77777777" w:rsidR="00BA5350" w:rsidRPr="00DD7D72" w:rsidRDefault="00BA5350" w:rsidP="00BA5350">
      <w:pPr>
        <w:autoSpaceDE w:val="0"/>
        <w:autoSpaceDN w:val="0"/>
        <w:adjustRightInd w:val="0"/>
        <w:jc w:val="both"/>
        <w:rPr>
          <w:rFonts w:ascii="Arial" w:hAnsi="Arial" w:cs="Arial"/>
          <w:sz w:val="24"/>
          <w:szCs w:val="24"/>
          <w:lang w:val="es-CO" w:eastAsia="es-CO"/>
        </w:rPr>
      </w:pPr>
    </w:p>
    <w:p w14:paraId="6D1EDF93" w14:textId="77777777" w:rsidR="00BA5350" w:rsidRPr="00DD7D72" w:rsidRDefault="00BA5350" w:rsidP="00BA5350">
      <w:pPr>
        <w:autoSpaceDE w:val="0"/>
        <w:autoSpaceDN w:val="0"/>
        <w:adjustRightInd w:val="0"/>
        <w:jc w:val="both"/>
        <w:rPr>
          <w:rFonts w:ascii="Arial" w:hAnsi="Arial" w:cs="Arial"/>
          <w:b/>
          <w:bCs/>
          <w:sz w:val="24"/>
          <w:szCs w:val="24"/>
          <w:lang w:val="es-CO" w:eastAsia="es-CO"/>
        </w:rPr>
      </w:pPr>
    </w:p>
    <w:p w14:paraId="5473F82C" w14:textId="77777777" w:rsidR="00343423" w:rsidRPr="00DD7D72" w:rsidRDefault="00343423" w:rsidP="00BA5350">
      <w:pPr>
        <w:autoSpaceDE w:val="0"/>
        <w:autoSpaceDN w:val="0"/>
        <w:adjustRightInd w:val="0"/>
        <w:jc w:val="both"/>
        <w:rPr>
          <w:rFonts w:ascii="Arial" w:hAnsi="Arial" w:cs="Arial"/>
          <w:b/>
          <w:bCs/>
          <w:sz w:val="24"/>
          <w:szCs w:val="24"/>
          <w:lang w:val="es-CO" w:eastAsia="es-CO"/>
        </w:rPr>
      </w:pPr>
    </w:p>
    <w:sectPr w:rsidR="00343423" w:rsidRPr="00DD7D72" w:rsidSect="006D5440">
      <w:headerReference w:type="even" r:id="rId28"/>
      <w:footerReference w:type="default" r:id="rId29"/>
      <w:headerReference w:type="first" r:id="rId30"/>
      <w:pgSz w:w="12242" w:h="15842" w:code="1"/>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9D67F" w14:textId="77777777" w:rsidR="00337DFC" w:rsidRDefault="00337DFC">
      <w:r>
        <w:separator/>
      </w:r>
    </w:p>
  </w:endnote>
  <w:endnote w:type="continuationSeparator" w:id="0">
    <w:p w14:paraId="36EB65CE" w14:textId="77777777" w:rsidR="00337DFC" w:rsidRDefault="0033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6C5F0" w14:textId="77777777" w:rsidR="007D47C5" w:rsidRPr="00ED19B4" w:rsidRDefault="007D47C5" w:rsidP="00ED19B4">
    <w:pPr>
      <w:pStyle w:val="Piedepgina"/>
      <w:tabs>
        <w:tab w:val="clear" w:pos="4252"/>
        <w:tab w:val="clear" w:pos="8504"/>
      </w:tabs>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109"/>
      <w:gridCol w:w="3107"/>
    </w:tblGrid>
    <w:tr w:rsidR="007D47C5" w:rsidRPr="00E93D42" w14:paraId="6A4F0EA4" w14:textId="77777777" w:rsidTr="002329E8">
      <w:trPr>
        <w:trHeight w:val="269"/>
        <w:jc w:val="center"/>
      </w:trPr>
      <w:tc>
        <w:tcPr>
          <w:tcW w:w="1667" w:type="pct"/>
          <w:vAlign w:val="center"/>
        </w:tcPr>
        <w:p w14:paraId="4D89ACC8" w14:textId="77777777" w:rsidR="007D47C5" w:rsidRPr="009C3A76" w:rsidRDefault="007D47C5" w:rsidP="002329E8">
          <w:pPr>
            <w:pStyle w:val="Piedepgina"/>
            <w:ind w:left="-57" w:right="-170"/>
            <w:jc w:val="center"/>
            <w:rPr>
              <w:rFonts w:ascii="Arial" w:hAnsi="Arial" w:cs="Arial"/>
              <w:lang w:val="es-MX"/>
            </w:rPr>
          </w:pPr>
          <w:r w:rsidRPr="009C3A76">
            <w:rPr>
              <w:rFonts w:ascii="Arial" w:hAnsi="Arial" w:cs="Arial"/>
              <w:lang w:val="es-MX"/>
            </w:rPr>
            <w:t>Elaboró:</w:t>
          </w:r>
        </w:p>
      </w:tc>
      <w:tc>
        <w:tcPr>
          <w:tcW w:w="1667" w:type="pct"/>
          <w:vAlign w:val="center"/>
        </w:tcPr>
        <w:p w14:paraId="35B65A1C" w14:textId="77777777" w:rsidR="007D47C5" w:rsidRPr="009C3A76" w:rsidRDefault="007D47C5" w:rsidP="002329E8">
          <w:pPr>
            <w:pStyle w:val="Piedepgina"/>
            <w:ind w:left="-57" w:right="-170"/>
            <w:jc w:val="center"/>
            <w:rPr>
              <w:rFonts w:ascii="Arial" w:hAnsi="Arial" w:cs="Arial"/>
              <w:lang w:val="es-MX"/>
            </w:rPr>
          </w:pPr>
          <w:r w:rsidRPr="009C3A76">
            <w:rPr>
              <w:rFonts w:ascii="Arial" w:hAnsi="Arial" w:cs="Arial"/>
              <w:lang w:val="es-MX"/>
            </w:rPr>
            <w:t>Revisó:</w:t>
          </w:r>
        </w:p>
      </w:tc>
      <w:tc>
        <w:tcPr>
          <w:tcW w:w="1667" w:type="pct"/>
          <w:vAlign w:val="center"/>
        </w:tcPr>
        <w:p w14:paraId="2FABBBC4" w14:textId="77777777" w:rsidR="007D47C5" w:rsidRPr="009C3A76" w:rsidRDefault="007D47C5" w:rsidP="002329E8">
          <w:pPr>
            <w:pStyle w:val="Piedepgina"/>
            <w:ind w:left="-57" w:right="-170"/>
            <w:jc w:val="center"/>
            <w:rPr>
              <w:rFonts w:ascii="Arial" w:hAnsi="Arial" w:cs="Arial"/>
              <w:lang w:val="es-MX"/>
            </w:rPr>
          </w:pPr>
          <w:r w:rsidRPr="009C3A76">
            <w:rPr>
              <w:rFonts w:ascii="Arial" w:hAnsi="Arial" w:cs="Arial"/>
              <w:lang w:val="es-MX"/>
            </w:rPr>
            <w:t>Aprobó:</w:t>
          </w:r>
        </w:p>
      </w:tc>
    </w:tr>
    <w:tr w:rsidR="007D47C5" w:rsidRPr="00E93D42" w14:paraId="69A855AF" w14:textId="77777777" w:rsidTr="002329E8">
      <w:trPr>
        <w:trHeight w:val="567"/>
        <w:jc w:val="center"/>
      </w:trPr>
      <w:tc>
        <w:tcPr>
          <w:tcW w:w="1667" w:type="pct"/>
          <w:vAlign w:val="center"/>
        </w:tcPr>
        <w:p w14:paraId="75F18B82" w14:textId="77777777" w:rsidR="007D47C5" w:rsidRPr="009C3A76" w:rsidRDefault="007D47C5" w:rsidP="002329E8">
          <w:pPr>
            <w:pStyle w:val="Piedepgina"/>
            <w:ind w:left="-57" w:right="-170"/>
            <w:jc w:val="center"/>
            <w:rPr>
              <w:rFonts w:ascii="Arial" w:hAnsi="Arial" w:cs="Arial"/>
              <w:sz w:val="18"/>
              <w:lang w:val="es-MX"/>
            </w:rPr>
          </w:pPr>
          <w:r w:rsidRPr="009C3A76">
            <w:rPr>
              <w:rFonts w:ascii="Arial" w:hAnsi="Arial" w:cs="Arial"/>
              <w:sz w:val="18"/>
              <w:lang w:val="es-MX"/>
            </w:rPr>
            <w:t>Funcionarios del Proceso</w:t>
          </w:r>
        </w:p>
      </w:tc>
      <w:tc>
        <w:tcPr>
          <w:tcW w:w="1667" w:type="pct"/>
          <w:vAlign w:val="center"/>
        </w:tcPr>
        <w:p w14:paraId="4E81E393" w14:textId="77777777" w:rsidR="007D47C5" w:rsidRDefault="007D47C5" w:rsidP="002329E8">
          <w:pPr>
            <w:pStyle w:val="Piedepgina"/>
            <w:ind w:left="-57" w:right="-170"/>
            <w:jc w:val="center"/>
            <w:rPr>
              <w:rFonts w:ascii="Arial" w:hAnsi="Arial" w:cs="Arial"/>
              <w:sz w:val="18"/>
              <w:lang w:val="es-MX"/>
            </w:rPr>
          </w:pPr>
          <w:r>
            <w:rPr>
              <w:rFonts w:ascii="Arial" w:hAnsi="Arial" w:cs="Arial"/>
              <w:sz w:val="18"/>
              <w:lang w:val="es-MX"/>
            </w:rPr>
            <w:t>Jefe Oficina de Control Interno</w:t>
          </w:r>
        </w:p>
        <w:p w14:paraId="6804673A" w14:textId="77777777" w:rsidR="007D47C5" w:rsidRPr="009C3A76" w:rsidRDefault="007D47C5" w:rsidP="002329E8">
          <w:pPr>
            <w:pStyle w:val="Piedepgina"/>
            <w:ind w:left="-57" w:right="-170"/>
            <w:jc w:val="center"/>
            <w:rPr>
              <w:rFonts w:ascii="Arial" w:hAnsi="Arial" w:cs="Arial"/>
              <w:sz w:val="18"/>
              <w:lang w:val="es-MX"/>
            </w:rPr>
          </w:pPr>
          <w:r w:rsidRPr="009C3A76">
            <w:rPr>
              <w:rFonts w:ascii="Arial" w:hAnsi="Arial" w:cs="Arial"/>
              <w:sz w:val="18"/>
              <w:lang w:val="es-MX"/>
            </w:rPr>
            <w:t>Comité de Apoyo</w:t>
          </w:r>
          <w:r>
            <w:rPr>
              <w:rFonts w:ascii="Arial" w:hAnsi="Arial" w:cs="Arial"/>
              <w:sz w:val="18"/>
              <w:lang w:val="es-MX"/>
            </w:rPr>
            <w:t xml:space="preserve"> Técnico SIG</w:t>
          </w:r>
        </w:p>
      </w:tc>
      <w:tc>
        <w:tcPr>
          <w:tcW w:w="1667" w:type="pct"/>
          <w:vAlign w:val="center"/>
        </w:tcPr>
        <w:p w14:paraId="0BF8FA55" w14:textId="77777777" w:rsidR="007D47C5" w:rsidRPr="009C3A76" w:rsidRDefault="007D47C5" w:rsidP="002329E8">
          <w:pPr>
            <w:pStyle w:val="Piedepgina"/>
            <w:ind w:left="-57" w:right="-170"/>
            <w:jc w:val="center"/>
            <w:rPr>
              <w:rFonts w:ascii="Arial" w:hAnsi="Arial" w:cs="Arial"/>
              <w:sz w:val="18"/>
              <w:lang w:val="es-MX"/>
            </w:rPr>
          </w:pPr>
          <w:r w:rsidRPr="009C3A76">
            <w:rPr>
              <w:rFonts w:ascii="Arial" w:hAnsi="Arial" w:cs="Arial"/>
              <w:sz w:val="18"/>
              <w:lang w:val="es-MX"/>
            </w:rPr>
            <w:t>Representante Alta Dirección</w:t>
          </w:r>
        </w:p>
      </w:tc>
    </w:tr>
  </w:tbl>
  <w:p w14:paraId="79EC0D5C" w14:textId="77777777" w:rsidR="007D47C5" w:rsidRPr="00EA617C" w:rsidRDefault="007D47C5" w:rsidP="00EA617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C2131" w14:textId="77777777" w:rsidR="00337DFC" w:rsidRDefault="00337DFC">
      <w:r>
        <w:separator/>
      </w:r>
    </w:p>
  </w:footnote>
  <w:footnote w:type="continuationSeparator" w:id="0">
    <w:p w14:paraId="1DC8619B" w14:textId="77777777" w:rsidR="00337DFC" w:rsidRDefault="00337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EF5A4" w14:textId="77777777" w:rsidR="007D47C5" w:rsidRDefault="00337DFC">
    <w:pPr>
      <w:pStyle w:val="Encabezado"/>
    </w:pPr>
    <w:r>
      <w:rPr>
        <w:noProof/>
      </w:rPr>
      <w:pict w14:anchorId="2CEED5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0970" o:spid="_x0000_s2093" type="#_x0000_t136" style="position:absolute;margin-left:0;margin-top:0;width:581.8pt;height:61.2pt;rotation:315;z-index:-251657216;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21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5529"/>
      <w:gridCol w:w="1717"/>
    </w:tblGrid>
    <w:tr w:rsidR="007D47C5" w14:paraId="6BB10F5E" w14:textId="77777777" w:rsidTr="004313AC">
      <w:trPr>
        <w:cantSplit/>
        <w:trHeight w:val="696"/>
      </w:trPr>
      <w:tc>
        <w:tcPr>
          <w:tcW w:w="1248" w:type="pct"/>
          <w:vMerge w:val="restart"/>
          <w:vAlign w:val="center"/>
        </w:tcPr>
        <w:p w14:paraId="7B83E441" w14:textId="72D2C0D4" w:rsidR="007D47C5" w:rsidRDefault="004313AC" w:rsidP="00C105DA">
          <w:pPr>
            <w:pStyle w:val="TITULOG"/>
            <w:tabs>
              <w:tab w:val="center" w:pos="4419"/>
              <w:tab w:val="right" w:pos="8838"/>
            </w:tabs>
            <w:rPr>
              <w:sz w:val="20"/>
            </w:rPr>
          </w:pPr>
          <w:r>
            <w:rPr>
              <w:noProof/>
              <w:sz w:val="20"/>
              <w:lang w:val="es-CO" w:eastAsia="es-CO"/>
            </w:rPr>
            <w:drawing>
              <wp:inline distT="0" distB="0" distL="0" distR="0" wp14:anchorId="1891ED73" wp14:editId="53B44283">
                <wp:extent cx="1438275" cy="93782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206" cy="938428"/>
                        </a:xfrm>
                        <a:prstGeom prst="rect">
                          <a:avLst/>
                        </a:prstGeom>
                        <a:noFill/>
                      </pic:spPr>
                    </pic:pic>
                  </a:graphicData>
                </a:graphic>
              </wp:inline>
            </w:drawing>
          </w:r>
        </w:p>
      </w:tc>
      <w:tc>
        <w:tcPr>
          <w:tcW w:w="2863" w:type="pct"/>
          <w:vMerge w:val="restart"/>
          <w:vAlign w:val="center"/>
        </w:tcPr>
        <w:p w14:paraId="0DD88980" w14:textId="77777777" w:rsidR="007D47C5" w:rsidRPr="000006DC" w:rsidRDefault="007D47C5" w:rsidP="00045AF7">
          <w:pPr>
            <w:pStyle w:val="TITULOG"/>
            <w:tabs>
              <w:tab w:val="center" w:pos="4419"/>
              <w:tab w:val="right" w:pos="8838"/>
            </w:tabs>
            <w:rPr>
              <w:rFonts w:ascii="Arial" w:hAnsi="Arial" w:cs="Arial"/>
              <w:color w:val="000000" w:themeColor="text1"/>
              <w:sz w:val="24"/>
            </w:rPr>
          </w:pPr>
          <w:r w:rsidRPr="000006DC">
            <w:rPr>
              <w:rFonts w:ascii="Arial" w:hAnsi="Arial" w:cs="Arial"/>
              <w:color w:val="000000" w:themeColor="text1"/>
              <w:sz w:val="24"/>
            </w:rPr>
            <w:t xml:space="preserve">MANUAL DEL PROCESO </w:t>
          </w:r>
          <w:r w:rsidR="004F54CB" w:rsidRPr="000006DC">
            <w:rPr>
              <w:rFonts w:ascii="Arial" w:hAnsi="Arial" w:cs="Arial"/>
              <w:color w:val="000000" w:themeColor="text1"/>
              <w:sz w:val="24"/>
            </w:rPr>
            <w:t>GESTIÓN CONTROL</w:t>
          </w:r>
          <w:r w:rsidR="00C17BC9" w:rsidRPr="000006DC">
            <w:rPr>
              <w:rFonts w:ascii="Arial" w:hAnsi="Arial" w:cs="Arial"/>
              <w:color w:val="000000" w:themeColor="text1"/>
              <w:sz w:val="24"/>
            </w:rPr>
            <w:t xml:space="preserve"> INTERNO</w:t>
          </w:r>
        </w:p>
        <w:p w14:paraId="471FBEF4" w14:textId="77777777" w:rsidR="007D47C5" w:rsidRPr="000006DC" w:rsidRDefault="007D47C5" w:rsidP="00045AF7">
          <w:pPr>
            <w:jc w:val="center"/>
            <w:rPr>
              <w:rFonts w:ascii="Arial" w:hAnsi="Arial" w:cs="Arial"/>
              <w:b/>
              <w:color w:val="000000" w:themeColor="text1"/>
            </w:rPr>
          </w:pPr>
        </w:p>
      </w:tc>
      <w:tc>
        <w:tcPr>
          <w:tcW w:w="889" w:type="pct"/>
          <w:vAlign w:val="center"/>
        </w:tcPr>
        <w:p w14:paraId="27ED6D1C" w14:textId="77777777" w:rsidR="00592ABD" w:rsidRPr="00AD7245" w:rsidRDefault="007D47C5" w:rsidP="000D69AB">
          <w:pPr>
            <w:pStyle w:val="TITULOG"/>
            <w:jc w:val="left"/>
            <w:rPr>
              <w:rFonts w:ascii="Arial" w:hAnsi="Arial" w:cs="Arial"/>
              <w:sz w:val="20"/>
            </w:rPr>
          </w:pPr>
          <w:r w:rsidRPr="00AD7245">
            <w:rPr>
              <w:rFonts w:ascii="Arial" w:hAnsi="Arial" w:cs="Arial"/>
              <w:sz w:val="20"/>
            </w:rPr>
            <w:t xml:space="preserve">Fecha: </w:t>
          </w:r>
        </w:p>
        <w:p w14:paraId="5A7F962C" w14:textId="4FEE1C17" w:rsidR="007D47C5" w:rsidRPr="004313AC" w:rsidRDefault="004313AC" w:rsidP="00AD7245">
          <w:pPr>
            <w:pStyle w:val="TITULOG"/>
            <w:jc w:val="left"/>
            <w:rPr>
              <w:rFonts w:ascii="Arial" w:hAnsi="Arial" w:cs="Arial"/>
              <w:b w:val="0"/>
              <w:sz w:val="20"/>
            </w:rPr>
          </w:pPr>
          <w:r w:rsidRPr="004313AC">
            <w:rPr>
              <w:rFonts w:ascii="Arial" w:hAnsi="Arial" w:cs="Arial"/>
              <w:b w:val="0"/>
              <w:sz w:val="20"/>
            </w:rPr>
            <w:t>13-03-18</w:t>
          </w:r>
        </w:p>
      </w:tc>
    </w:tr>
    <w:tr w:rsidR="007D47C5" w14:paraId="2EF418B3" w14:textId="77777777" w:rsidTr="004313AC">
      <w:trPr>
        <w:cantSplit/>
        <w:trHeight w:val="343"/>
      </w:trPr>
      <w:tc>
        <w:tcPr>
          <w:tcW w:w="1248" w:type="pct"/>
          <w:vMerge/>
          <w:vAlign w:val="center"/>
        </w:tcPr>
        <w:p w14:paraId="02A76CE2" w14:textId="77777777" w:rsidR="007D47C5" w:rsidRDefault="007D47C5" w:rsidP="00C105DA">
          <w:pPr>
            <w:pStyle w:val="TITULOG"/>
            <w:rPr>
              <w:b w:val="0"/>
              <w:sz w:val="32"/>
              <w:lang w:val="es-CO"/>
            </w:rPr>
          </w:pPr>
        </w:p>
      </w:tc>
      <w:tc>
        <w:tcPr>
          <w:tcW w:w="2863" w:type="pct"/>
          <w:vMerge/>
          <w:vAlign w:val="center"/>
        </w:tcPr>
        <w:p w14:paraId="6C08C495" w14:textId="77777777" w:rsidR="007D47C5" w:rsidRPr="005A05E2" w:rsidRDefault="007D47C5" w:rsidP="00C105DA">
          <w:pPr>
            <w:jc w:val="center"/>
            <w:rPr>
              <w:rFonts w:ascii="Arial" w:hAnsi="Arial" w:cs="Arial"/>
            </w:rPr>
          </w:pPr>
        </w:p>
      </w:tc>
      <w:tc>
        <w:tcPr>
          <w:tcW w:w="889" w:type="pct"/>
          <w:vAlign w:val="center"/>
        </w:tcPr>
        <w:p w14:paraId="276A87F6" w14:textId="77777777" w:rsidR="007D47C5" w:rsidRPr="00045AF7" w:rsidRDefault="007D47C5" w:rsidP="00045AF7">
          <w:pPr>
            <w:pStyle w:val="TITULOG"/>
            <w:jc w:val="left"/>
            <w:rPr>
              <w:rFonts w:ascii="Arial" w:hAnsi="Arial" w:cs="Arial"/>
              <w:sz w:val="8"/>
              <w:szCs w:val="8"/>
            </w:rPr>
          </w:pPr>
        </w:p>
        <w:p w14:paraId="3CEEAE47" w14:textId="77777777" w:rsidR="00592ABD" w:rsidRDefault="007D47C5" w:rsidP="00045AF7">
          <w:pPr>
            <w:pStyle w:val="TITULOG"/>
            <w:jc w:val="left"/>
            <w:rPr>
              <w:rFonts w:ascii="Arial" w:hAnsi="Arial" w:cs="Arial"/>
              <w:sz w:val="20"/>
            </w:rPr>
          </w:pPr>
          <w:r>
            <w:rPr>
              <w:rFonts w:ascii="Arial" w:hAnsi="Arial" w:cs="Arial"/>
              <w:sz w:val="20"/>
            </w:rPr>
            <w:t>Código</w:t>
          </w:r>
          <w:r w:rsidRPr="00210855">
            <w:rPr>
              <w:rFonts w:ascii="Arial" w:hAnsi="Arial" w:cs="Arial"/>
              <w:sz w:val="20"/>
            </w:rPr>
            <w:t xml:space="preserve">: </w:t>
          </w:r>
        </w:p>
        <w:p w14:paraId="2BA09F54" w14:textId="77777777" w:rsidR="007D47C5" w:rsidRDefault="004C4483" w:rsidP="00045AF7">
          <w:pPr>
            <w:pStyle w:val="TITULOG"/>
            <w:jc w:val="left"/>
            <w:rPr>
              <w:rFonts w:ascii="Arial" w:hAnsi="Arial" w:cs="Arial"/>
              <w:b w:val="0"/>
              <w:sz w:val="20"/>
            </w:rPr>
          </w:pPr>
          <w:r>
            <w:rPr>
              <w:rFonts w:ascii="Arial" w:hAnsi="Arial" w:cs="Arial"/>
              <w:b w:val="0"/>
              <w:sz w:val="20"/>
            </w:rPr>
            <w:t>EV</w:t>
          </w:r>
          <w:r w:rsidR="00D24CC7">
            <w:rPr>
              <w:rFonts w:ascii="Arial" w:hAnsi="Arial" w:cs="Arial"/>
              <w:b w:val="0"/>
              <w:sz w:val="20"/>
            </w:rPr>
            <w:t>GCI</w:t>
          </w:r>
          <w:r w:rsidR="00FB7787">
            <w:rPr>
              <w:rFonts w:ascii="Arial" w:hAnsi="Arial" w:cs="Arial"/>
              <w:b w:val="0"/>
              <w:sz w:val="20"/>
            </w:rPr>
            <w:t>. (v</w:t>
          </w:r>
          <w:r w:rsidR="00D24CC7">
            <w:rPr>
              <w:rFonts w:ascii="Arial" w:hAnsi="Arial" w:cs="Arial"/>
              <w:b w:val="0"/>
              <w:sz w:val="20"/>
            </w:rPr>
            <w:t>4</w:t>
          </w:r>
          <w:r w:rsidR="007D47C5">
            <w:rPr>
              <w:rFonts w:ascii="Arial" w:hAnsi="Arial" w:cs="Arial"/>
              <w:b w:val="0"/>
              <w:sz w:val="20"/>
            </w:rPr>
            <w:t>)</w:t>
          </w:r>
        </w:p>
        <w:p w14:paraId="4C0D2292" w14:textId="77777777" w:rsidR="007D47C5" w:rsidRPr="00045AF7" w:rsidRDefault="007D47C5" w:rsidP="00045AF7">
          <w:pPr>
            <w:pStyle w:val="TITULOG"/>
            <w:jc w:val="left"/>
            <w:rPr>
              <w:rFonts w:ascii="Arial" w:hAnsi="Arial" w:cs="Arial"/>
              <w:sz w:val="8"/>
              <w:szCs w:val="8"/>
            </w:rPr>
          </w:pPr>
        </w:p>
      </w:tc>
    </w:tr>
    <w:tr w:rsidR="007D47C5" w14:paraId="20AAC936" w14:textId="77777777" w:rsidTr="004313AC">
      <w:trPr>
        <w:cantSplit/>
        <w:trHeight w:val="183"/>
      </w:trPr>
      <w:tc>
        <w:tcPr>
          <w:tcW w:w="1248" w:type="pct"/>
          <w:vMerge/>
          <w:vAlign w:val="center"/>
        </w:tcPr>
        <w:p w14:paraId="656466D0" w14:textId="77777777" w:rsidR="007D47C5" w:rsidRDefault="007D47C5" w:rsidP="00C105DA">
          <w:pPr>
            <w:pStyle w:val="TITULOG"/>
            <w:rPr>
              <w:b w:val="0"/>
              <w:sz w:val="32"/>
              <w:lang w:val="es-CO"/>
            </w:rPr>
          </w:pPr>
        </w:p>
      </w:tc>
      <w:tc>
        <w:tcPr>
          <w:tcW w:w="2863" w:type="pct"/>
          <w:vMerge/>
          <w:vAlign w:val="center"/>
        </w:tcPr>
        <w:p w14:paraId="57C926F5" w14:textId="77777777" w:rsidR="007D47C5" w:rsidRPr="007E73CD" w:rsidRDefault="007D47C5" w:rsidP="00C105DA">
          <w:pPr>
            <w:jc w:val="center"/>
            <w:rPr>
              <w:rFonts w:ascii="Arial" w:hAnsi="Arial" w:cs="Arial"/>
              <w:b/>
              <w:spacing w:val="8"/>
            </w:rPr>
          </w:pPr>
        </w:p>
      </w:tc>
      <w:tc>
        <w:tcPr>
          <w:tcW w:w="889" w:type="pct"/>
          <w:vAlign w:val="center"/>
        </w:tcPr>
        <w:p w14:paraId="5AE86656" w14:textId="677BCD45" w:rsidR="007D47C5" w:rsidRPr="00210855" w:rsidRDefault="007D47C5" w:rsidP="00C105DA">
          <w:pPr>
            <w:rPr>
              <w:rFonts w:ascii="Arial" w:hAnsi="Arial" w:cs="Arial"/>
            </w:rPr>
          </w:pPr>
          <w:r w:rsidRPr="00210855">
            <w:rPr>
              <w:rFonts w:ascii="Arial" w:hAnsi="Arial" w:cs="Arial"/>
              <w:b/>
            </w:rPr>
            <w:t>Página</w:t>
          </w:r>
          <w:r w:rsidRPr="00210855">
            <w:rPr>
              <w:rFonts w:ascii="Arial" w:hAnsi="Arial" w:cs="Arial"/>
            </w:rPr>
            <w:t xml:space="preserve"> </w:t>
          </w:r>
          <w:r w:rsidRPr="00210855">
            <w:rPr>
              <w:rFonts w:ascii="Arial" w:hAnsi="Arial" w:cs="Arial"/>
            </w:rPr>
            <w:fldChar w:fldCharType="begin"/>
          </w:r>
          <w:r w:rsidRPr="00210855">
            <w:rPr>
              <w:rFonts w:ascii="Arial" w:hAnsi="Arial" w:cs="Arial"/>
            </w:rPr>
            <w:instrText xml:space="preserve"> PAGE </w:instrText>
          </w:r>
          <w:r w:rsidRPr="00210855">
            <w:rPr>
              <w:rFonts w:ascii="Arial" w:hAnsi="Arial" w:cs="Arial"/>
            </w:rPr>
            <w:fldChar w:fldCharType="separate"/>
          </w:r>
          <w:r w:rsidR="004313AC">
            <w:rPr>
              <w:rFonts w:ascii="Arial" w:hAnsi="Arial" w:cs="Arial"/>
              <w:noProof/>
            </w:rPr>
            <w:t>16</w:t>
          </w:r>
          <w:r w:rsidRPr="00210855">
            <w:rPr>
              <w:rFonts w:ascii="Arial" w:hAnsi="Arial" w:cs="Arial"/>
            </w:rPr>
            <w:fldChar w:fldCharType="end"/>
          </w:r>
          <w:r w:rsidRPr="00210855">
            <w:rPr>
              <w:rFonts w:ascii="Arial" w:hAnsi="Arial" w:cs="Arial"/>
            </w:rPr>
            <w:t xml:space="preserve"> </w:t>
          </w:r>
          <w:r w:rsidRPr="00210855">
            <w:rPr>
              <w:rFonts w:ascii="Arial" w:hAnsi="Arial" w:cs="Arial"/>
              <w:b/>
            </w:rPr>
            <w:t>de</w:t>
          </w:r>
          <w:r w:rsidRPr="00210855">
            <w:rPr>
              <w:rFonts w:ascii="Arial" w:hAnsi="Arial" w:cs="Arial"/>
            </w:rPr>
            <w:t xml:space="preserve"> </w:t>
          </w:r>
          <w:r w:rsidRPr="00210855">
            <w:rPr>
              <w:rFonts w:ascii="Arial" w:hAnsi="Arial" w:cs="Arial"/>
            </w:rPr>
            <w:fldChar w:fldCharType="begin"/>
          </w:r>
          <w:r w:rsidRPr="00210855">
            <w:rPr>
              <w:rFonts w:ascii="Arial" w:hAnsi="Arial" w:cs="Arial"/>
            </w:rPr>
            <w:instrText xml:space="preserve"> NUMPAGES  </w:instrText>
          </w:r>
          <w:r w:rsidRPr="00210855">
            <w:rPr>
              <w:rFonts w:ascii="Arial" w:hAnsi="Arial" w:cs="Arial"/>
            </w:rPr>
            <w:fldChar w:fldCharType="separate"/>
          </w:r>
          <w:r w:rsidR="004313AC">
            <w:rPr>
              <w:rFonts w:ascii="Arial" w:hAnsi="Arial" w:cs="Arial"/>
              <w:noProof/>
            </w:rPr>
            <w:t>16</w:t>
          </w:r>
          <w:r w:rsidRPr="00210855">
            <w:rPr>
              <w:rFonts w:ascii="Arial" w:hAnsi="Arial" w:cs="Arial"/>
            </w:rPr>
            <w:fldChar w:fldCharType="end"/>
          </w:r>
        </w:p>
      </w:tc>
    </w:tr>
  </w:tbl>
  <w:p w14:paraId="52F5D988" w14:textId="77777777" w:rsidR="007D47C5" w:rsidRDefault="007D47C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6DAEF" w14:textId="77777777" w:rsidR="007D47C5" w:rsidRDefault="00337DFC">
    <w:pPr>
      <w:pStyle w:val="Encabezado"/>
    </w:pPr>
    <w:r>
      <w:rPr>
        <w:noProof/>
      </w:rPr>
      <w:pict w14:anchorId="74D4D8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0969" o:spid="_x0000_s2092" type="#_x0000_t136" style="position:absolute;margin-left:0;margin-top:0;width:581.8pt;height:61.2pt;rotation:315;z-index:-251658240;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341D5" w14:textId="77777777" w:rsidR="007D47C5" w:rsidRDefault="00337DFC">
    <w:pPr>
      <w:pStyle w:val="Encabezado"/>
    </w:pPr>
    <w:r>
      <w:rPr>
        <w:noProof/>
      </w:rPr>
      <w:pict w14:anchorId="248F03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0994" o:spid="_x0000_s2091" type="#_x0000_t136" style="position:absolute;margin-left:0;margin-top:0;width:581.8pt;height:61.2pt;rotation:315;z-index:-251659264;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773C5" w14:textId="77777777" w:rsidR="007D47C5" w:rsidRDefault="00337DFC">
    <w:pPr>
      <w:pStyle w:val="Encabezado"/>
    </w:pPr>
    <w:r>
      <w:rPr>
        <w:noProof/>
      </w:rPr>
      <w:pict w14:anchorId="1D9282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80993" o:spid="_x0000_s2090" type="#_x0000_t136" style="position:absolute;margin-left:0;margin-top:0;width:581.8pt;height:61.2pt;rotation:315;z-index:-251660288;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DBE373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CE13330"/>
    <w:multiLevelType w:val="hybridMultilevel"/>
    <w:tmpl w:val="CA3E23BC"/>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294507C7"/>
    <w:multiLevelType w:val="hybridMultilevel"/>
    <w:tmpl w:val="E2243C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D745804"/>
    <w:multiLevelType w:val="hybridMultilevel"/>
    <w:tmpl w:val="B1CC822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6DB0C50"/>
    <w:multiLevelType w:val="hybridMultilevel"/>
    <w:tmpl w:val="18A85B1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9B0245B"/>
    <w:multiLevelType w:val="hybridMultilevel"/>
    <w:tmpl w:val="541E723A"/>
    <w:lvl w:ilvl="0" w:tplc="FFFFFFFF">
      <w:start w:val="1"/>
      <w:numFmt w:val="bullet"/>
      <w:lvlText w:val=""/>
      <w:lvlJc w:val="left"/>
      <w:pPr>
        <w:tabs>
          <w:tab w:val="num" w:pos="1822"/>
        </w:tabs>
        <w:ind w:left="1822" w:hanging="360"/>
      </w:pPr>
      <w:rPr>
        <w:rFonts w:ascii="Symbol" w:hAnsi="Symbol" w:hint="default"/>
      </w:rPr>
    </w:lvl>
    <w:lvl w:ilvl="1" w:tplc="FFFFFFFF">
      <w:start w:val="1"/>
      <w:numFmt w:val="bullet"/>
      <w:lvlText w:val=""/>
      <w:lvlJc w:val="left"/>
      <w:pPr>
        <w:tabs>
          <w:tab w:val="num" w:pos="2542"/>
        </w:tabs>
        <w:ind w:left="2542" w:hanging="360"/>
      </w:pPr>
      <w:rPr>
        <w:rFonts w:ascii="Symbol" w:hAnsi="Symbol" w:hint="default"/>
      </w:rPr>
    </w:lvl>
    <w:lvl w:ilvl="2" w:tplc="FFFFFFFF" w:tentative="1">
      <w:start w:val="1"/>
      <w:numFmt w:val="bullet"/>
      <w:lvlText w:val=""/>
      <w:lvlJc w:val="left"/>
      <w:pPr>
        <w:tabs>
          <w:tab w:val="num" w:pos="3262"/>
        </w:tabs>
        <w:ind w:left="3262" w:hanging="360"/>
      </w:pPr>
      <w:rPr>
        <w:rFonts w:ascii="Wingdings" w:hAnsi="Wingdings" w:hint="default"/>
      </w:rPr>
    </w:lvl>
    <w:lvl w:ilvl="3" w:tplc="FFFFFFFF" w:tentative="1">
      <w:start w:val="1"/>
      <w:numFmt w:val="bullet"/>
      <w:lvlText w:val=""/>
      <w:lvlJc w:val="left"/>
      <w:pPr>
        <w:tabs>
          <w:tab w:val="num" w:pos="3982"/>
        </w:tabs>
        <w:ind w:left="3982" w:hanging="360"/>
      </w:pPr>
      <w:rPr>
        <w:rFonts w:ascii="Symbol" w:hAnsi="Symbol" w:hint="default"/>
      </w:rPr>
    </w:lvl>
    <w:lvl w:ilvl="4" w:tplc="FFFFFFFF" w:tentative="1">
      <w:start w:val="1"/>
      <w:numFmt w:val="bullet"/>
      <w:lvlText w:val="o"/>
      <w:lvlJc w:val="left"/>
      <w:pPr>
        <w:tabs>
          <w:tab w:val="num" w:pos="4702"/>
        </w:tabs>
        <w:ind w:left="4702" w:hanging="360"/>
      </w:pPr>
      <w:rPr>
        <w:rFonts w:ascii="Courier New" w:hAnsi="Courier New" w:cs="Courier New" w:hint="default"/>
      </w:rPr>
    </w:lvl>
    <w:lvl w:ilvl="5" w:tplc="FFFFFFFF" w:tentative="1">
      <w:start w:val="1"/>
      <w:numFmt w:val="bullet"/>
      <w:lvlText w:val=""/>
      <w:lvlJc w:val="left"/>
      <w:pPr>
        <w:tabs>
          <w:tab w:val="num" w:pos="5422"/>
        </w:tabs>
        <w:ind w:left="5422" w:hanging="360"/>
      </w:pPr>
      <w:rPr>
        <w:rFonts w:ascii="Wingdings" w:hAnsi="Wingdings" w:hint="default"/>
      </w:rPr>
    </w:lvl>
    <w:lvl w:ilvl="6" w:tplc="FFFFFFFF" w:tentative="1">
      <w:start w:val="1"/>
      <w:numFmt w:val="bullet"/>
      <w:lvlText w:val=""/>
      <w:lvlJc w:val="left"/>
      <w:pPr>
        <w:tabs>
          <w:tab w:val="num" w:pos="6142"/>
        </w:tabs>
        <w:ind w:left="6142" w:hanging="360"/>
      </w:pPr>
      <w:rPr>
        <w:rFonts w:ascii="Symbol" w:hAnsi="Symbol" w:hint="default"/>
      </w:rPr>
    </w:lvl>
    <w:lvl w:ilvl="7" w:tplc="FFFFFFFF" w:tentative="1">
      <w:start w:val="1"/>
      <w:numFmt w:val="bullet"/>
      <w:lvlText w:val="o"/>
      <w:lvlJc w:val="left"/>
      <w:pPr>
        <w:tabs>
          <w:tab w:val="num" w:pos="6862"/>
        </w:tabs>
        <w:ind w:left="6862" w:hanging="360"/>
      </w:pPr>
      <w:rPr>
        <w:rFonts w:ascii="Courier New" w:hAnsi="Courier New" w:cs="Courier New" w:hint="default"/>
      </w:rPr>
    </w:lvl>
    <w:lvl w:ilvl="8" w:tplc="FFFFFFFF" w:tentative="1">
      <w:start w:val="1"/>
      <w:numFmt w:val="bullet"/>
      <w:lvlText w:val=""/>
      <w:lvlJc w:val="left"/>
      <w:pPr>
        <w:tabs>
          <w:tab w:val="num" w:pos="7582"/>
        </w:tabs>
        <w:ind w:left="7582" w:hanging="360"/>
      </w:pPr>
      <w:rPr>
        <w:rFonts w:ascii="Wingdings" w:hAnsi="Wingdings" w:hint="default"/>
      </w:rPr>
    </w:lvl>
  </w:abstractNum>
  <w:abstractNum w:abstractNumId="6">
    <w:nsid w:val="4C232178"/>
    <w:multiLevelType w:val="multilevel"/>
    <w:tmpl w:val="47840F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upperLetter"/>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9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9A7"/>
    <w:rsid w:val="000006DC"/>
    <w:rsid w:val="00001614"/>
    <w:rsid w:val="00003B12"/>
    <w:rsid w:val="00004ACD"/>
    <w:rsid w:val="000060E1"/>
    <w:rsid w:val="00006A9B"/>
    <w:rsid w:val="00007158"/>
    <w:rsid w:val="00007BC1"/>
    <w:rsid w:val="000112CA"/>
    <w:rsid w:val="0001269F"/>
    <w:rsid w:val="00012B86"/>
    <w:rsid w:val="00013235"/>
    <w:rsid w:val="0001342F"/>
    <w:rsid w:val="000134F8"/>
    <w:rsid w:val="00014D48"/>
    <w:rsid w:val="00016286"/>
    <w:rsid w:val="00020F29"/>
    <w:rsid w:val="0002210C"/>
    <w:rsid w:val="00022905"/>
    <w:rsid w:val="000229A3"/>
    <w:rsid w:val="000230C2"/>
    <w:rsid w:val="00024FBC"/>
    <w:rsid w:val="00025F85"/>
    <w:rsid w:val="00032B32"/>
    <w:rsid w:val="0003310B"/>
    <w:rsid w:val="000351BD"/>
    <w:rsid w:val="00037233"/>
    <w:rsid w:val="0003738A"/>
    <w:rsid w:val="000374F9"/>
    <w:rsid w:val="00040274"/>
    <w:rsid w:val="00040639"/>
    <w:rsid w:val="00041249"/>
    <w:rsid w:val="00041CDE"/>
    <w:rsid w:val="00041E03"/>
    <w:rsid w:val="00042180"/>
    <w:rsid w:val="000428D1"/>
    <w:rsid w:val="00043126"/>
    <w:rsid w:val="00043A31"/>
    <w:rsid w:val="0004576C"/>
    <w:rsid w:val="00045AF7"/>
    <w:rsid w:val="0004648D"/>
    <w:rsid w:val="0004695C"/>
    <w:rsid w:val="00046F4C"/>
    <w:rsid w:val="00047213"/>
    <w:rsid w:val="00047E72"/>
    <w:rsid w:val="00050492"/>
    <w:rsid w:val="000506B5"/>
    <w:rsid w:val="00051675"/>
    <w:rsid w:val="00051F3C"/>
    <w:rsid w:val="000539FC"/>
    <w:rsid w:val="00054C59"/>
    <w:rsid w:val="00055B9D"/>
    <w:rsid w:val="00056931"/>
    <w:rsid w:val="0006082D"/>
    <w:rsid w:val="000641C9"/>
    <w:rsid w:val="00064493"/>
    <w:rsid w:val="00064B37"/>
    <w:rsid w:val="00064CEB"/>
    <w:rsid w:val="00070BCB"/>
    <w:rsid w:val="00071FA4"/>
    <w:rsid w:val="0007236E"/>
    <w:rsid w:val="00072AA9"/>
    <w:rsid w:val="00072FE0"/>
    <w:rsid w:val="00073C80"/>
    <w:rsid w:val="0007465A"/>
    <w:rsid w:val="00074ADB"/>
    <w:rsid w:val="00077AB2"/>
    <w:rsid w:val="00080E1F"/>
    <w:rsid w:val="00081B9F"/>
    <w:rsid w:val="00084422"/>
    <w:rsid w:val="000848D2"/>
    <w:rsid w:val="00087783"/>
    <w:rsid w:val="00087A9D"/>
    <w:rsid w:val="00090EC8"/>
    <w:rsid w:val="00091B7F"/>
    <w:rsid w:val="000A14CC"/>
    <w:rsid w:val="000A205C"/>
    <w:rsid w:val="000A249B"/>
    <w:rsid w:val="000A5D6E"/>
    <w:rsid w:val="000A6CC3"/>
    <w:rsid w:val="000B04F5"/>
    <w:rsid w:val="000B170C"/>
    <w:rsid w:val="000B1F9D"/>
    <w:rsid w:val="000B3A98"/>
    <w:rsid w:val="000B4092"/>
    <w:rsid w:val="000B4584"/>
    <w:rsid w:val="000B4C3F"/>
    <w:rsid w:val="000B4D64"/>
    <w:rsid w:val="000B6E33"/>
    <w:rsid w:val="000B7D6E"/>
    <w:rsid w:val="000C02D1"/>
    <w:rsid w:val="000C032E"/>
    <w:rsid w:val="000C0768"/>
    <w:rsid w:val="000C2507"/>
    <w:rsid w:val="000C373D"/>
    <w:rsid w:val="000C45F8"/>
    <w:rsid w:val="000C49AD"/>
    <w:rsid w:val="000C5A5D"/>
    <w:rsid w:val="000C5CA6"/>
    <w:rsid w:val="000C643B"/>
    <w:rsid w:val="000C6AB5"/>
    <w:rsid w:val="000C6EF5"/>
    <w:rsid w:val="000C74B1"/>
    <w:rsid w:val="000C7561"/>
    <w:rsid w:val="000D1317"/>
    <w:rsid w:val="000D240B"/>
    <w:rsid w:val="000D25C7"/>
    <w:rsid w:val="000D2CC6"/>
    <w:rsid w:val="000D2DD8"/>
    <w:rsid w:val="000D57D6"/>
    <w:rsid w:val="000D69AB"/>
    <w:rsid w:val="000D74FE"/>
    <w:rsid w:val="000E0495"/>
    <w:rsid w:val="000E0A08"/>
    <w:rsid w:val="000E0ABF"/>
    <w:rsid w:val="000E0D38"/>
    <w:rsid w:val="000E29CF"/>
    <w:rsid w:val="000E6B3E"/>
    <w:rsid w:val="000E6DDC"/>
    <w:rsid w:val="000E7330"/>
    <w:rsid w:val="000F0403"/>
    <w:rsid w:val="000F1547"/>
    <w:rsid w:val="000F3B37"/>
    <w:rsid w:val="000F3F7E"/>
    <w:rsid w:val="000F4524"/>
    <w:rsid w:val="000F481D"/>
    <w:rsid w:val="001021F7"/>
    <w:rsid w:val="001041A1"/>
    <w:rsid w:val="0010480F"/>
    <w:rsid w:val="0010645F"/>
    <w:rsid w:val="00106EB2"/>
    <w:rsid w:val="00110671"/>
    <w:rsid w:val="00114306"/>
    <w:rsid w:val="001156F8"/>
    <w:rsid w:val="0011602D"/>
    <w:rsid w:val="00116540"/>
    <w:rsid w:val="0011677E"/>
    <w:rsid w:val="00116C5A"/>
    <w:rsid w:val="00117C7B"/>
    <w:rsid w:val="001205A3"/>
    <w:rsid w:val="00121279"/>
    <w:rsid w:val="001224FB"/>
    <w:rsid w:val="00122808"/>
    <w:rsid w:val="00122F6F"/>
    <w:rsid w:val="00123FDA"/>
    <w:rsid w:val="001244EF"/>
    <w:rsid w:val="00124B2D"/>
    <w:rsid w:val="001266CA"/>
    <w:rsid w:val="00131082"/>
    <w:rsid w:val="001335DD"/>
    <w:rsid w:val="00133F6E"/>
    <w:rsid w:val="001351FF"/>
    <w:rsid w:val="00135397"/>
    <w:rsid w:val="0013551C"/>
    <w:rsid w:val="001363DE"/>
    <w:rsid w:val="001366B3"/>
    <w:rsid w:val="001369EB"/>
    <w:rsid w:val="00140A3C"/>
    <w:rsid w:val="00140B39"/>
    <w:rsid w:val="00142DFD"/>
    <w:rsid w:val="00143BBD"/>
    <w:rsid w:val="00144BED"/>
    <w:rsid w:val="00144EFC"/>
    <w:rsid w:val="00146C3F"/>
    <w:rsid w:val="00147039"/>
    <w:rsid w:val="00150777"/>
    <w:rsid w:val="00150FC4"/>
    <w:rsid w:val="001532D4"/>
    <w:rsid w:val="001538BB"/>
    <w:rsid w:val="00153FC7"/>
    <w:rsid w:val="0015407F"/>
    <w:rsid w:val="00154217"/>
    <w:rsid w:val="001548C4"/>
    <w:rsid w:val="001559FD"/>
    <w:rsid w:val="001561D0"/>
    <w:rsid w:val="00156372"/>
    <w:rsid w:val="00157410"/>
    <w:rsid w:val="00161E2F"/>
    <w:rsid w:val="00163B3E"/>
    <w:rsid w:val="00163C91"/>
    <w:rsid w:val="00163F89"/>
    <w:rsid w:val="00164EF3"/>
    <w:rsid w:val="00166D9F"/>
    <w:rsid w:val="00170604"/>
    <w:rsid w:val="001708F9"/>
    <w:rsid w:val="0017116F"/>
    <w:rsid w:val="00171CF7"/>
    <w:rsid w:val="0017308B"/>
    <w:rsid w:val="001747A2"/>
    <w:rsid w:val="0018123A"/>
    <w:rsid w:val="0018345C"/>
    <w:rsid w:val="00183521"/>
    <w:rsid w:val="00184A77"/>
    <w:rsid w:val="00185E44"/>
    <w:rsid w:val="00187B4A"/>
    <w:rsid w:val="00190B4A"/>
    <w:rsid w:val="00192CB5"/>
    <w:rsid w:val="00194272"/>
    <w:rsid w:val="00194312"/>
    <w:rsid w:val="0019528E"/>
    <w:rsid w:val="00195E3C"/>
    <w:rsid w:val="00196B88"/>
    <w:rsid w:val="001A0554"/>
    <w:rsid w:val="001A0C32"/>
    <w:rsid w:val="001A10F2"/>
    <w:rsid w:val="001A47DB"/>
    <w:rsid w:val="001A4D0B"/>
    <w:rsid w:val="001A53EE"/>
    <w:rsid w:val="001A61BF"/>
    <w:rsid w:val="001A6460"/>
    <w:rsid w:val="001A69AA"/>
    <w:rsid w:val="001A714F"/>
    <w:rsid w:val="001B29C2"/>
    <w:rsid w:val="001B300A"/>
    <w:rsid w:val="001B3CBA"/>
    <w:rsid w:val="001B4D9E"/>
    <w:rsid w:val="001B5D67"/>
    <w:rsid w:val="001C2084"/>
    <w:rsid w:val="001C2164"/>
    <w:rsid w:val="001C2743"/>
    <w:rsid w:val="001C2E34"/>
    <w:rsid w:val="001C2FEA"/>
    <w:rsid w:val="001C3292"/>
    <w:rsid w:val="001C33D0"/>
    <w:rsid w:val="001C3400"/>
    <w:rsid w:val="001C378C"/>
    <w:rsid w:val="001C557C"/>
    <w:rsid w:val="001C5778"/>
    <w:rsid w:val="001C5E48"/>
    <w:rsid w:val="001C6E33"/>
    <w:rsid w:val="001C706D"/>
    <w:rsid w:val="001C74CF"/>
    <w:rsid w:val="001D0A12"/>
    <w:rsid w:val="001D18F2"/>
    <w:rsid w:val="001D32D7"/>
    <w:rsid w:val="001D33B8"/>
    <w:rsid w:val="001D5E31"/>
    <w:rsid w:val="001D731C"/>
    <w:rsid w:val="001D7BA2"/>
    <w:rsid w:val="001E09B1"/>
    <w:rsid w:val="001E1C2C"/>
    <w:rsid w:val="001E1D3B"/>
    <w:rsid w:val="001E1F74"/>
    <w:rsid w:val="001E3538"/>
    <w:rsid w:val="001E3A17"/>
    <w:rsid w:val="001E5E56"/>
    <w:rsid w:val="001E7BC7"/>
    <w:rsid w:val="001E7C0A"/>
    <w:rsid w:val="001F0243"/>
    <w:rsid w:val="001F09EA"/>
    <w:rsid w:val="001F3381"/>
    <w:rsid w:val="001F43DD"/>
    <w:rsid w:val="001F5434"/>
    <w:rsid w:val="001F78D4"/>
    <w:rsid w:val="00200E6A"/>
    <w:rsid w:val="00201BDB"/>
    <w:rsid w:val="00201CC6"/>
    <w:rsid w:val="002032B8"/>
    <w:rsid w:val="002047AB"/>
    <w:rsid w:val="002056BB"/>
    <w:rsid w:val="0020624E"/>
    <w:rsid w:val="00210694"/>
    <w:rsid w:val="002107F2"/>
    <w:rsid w:val="00210D13"/>
    <w:rsid w:val="00210D73"/>
    <w:rsid w:val="0021128C"/>
    <w:rsid w:val="0021238A"/>
    <w:rsid w:val="00213294"/>
    <w:rsid w:val="00215440"/>
    <w:rsid w:val="00221179"/>
    <w:rsid w:val="00221F9F"/>
    <w:rsid w:val="00223821"/>
    <w:rsid w:val="00223C81"/>
    <w:rsid w:val="00225C58"/>
    <w:rsid w:val="002278D4"/>
    <w:rsid w:val="00230519"/>
    <w:rsid w:val="00230C5D"/>
    <w:rsid w:val="00231057"/>
    <w:rsid w:val="002317DF"/>
    <w:rsid w:val="002329E8"/>
    <w:rsid w:val="00232E6F"/>
    <w:rsid w:val="002333F7"/>
    <w:rsid w:val="00233B03"/>
    <w:rsid w:val="00234176"/>
    <w:rsid w:val="002342D6"/>
    <w:rsid w:val="00234A1E"/>
    <w:rsid w:val="00235072"/>
    <w:rsid w:val="002374A8"/>
    <w:rsid w:val="00240220"/>
    <w:rsid w:val="00240239"/>
    <w:rsid w:val="002421CF"/>
    <w:rsid w:val="00247CB7"/>
    <w:rsid w:val="00250757"/>
    <w:rsid w:val="00251139"/>
    <w:rsid w:val="00251EA6"/>
    <w:rsid w:val="002522CA"/>
    <w:rsid w:val="00253D4C"/>
    <w:rsid w:val="00253FCD"/>
    <w:rsid w:val="002545C7"/>
    <w:rsid w:val="00255EE8"/>
    <w:rsid w:val="00257565"/>
    <w:rsid w:val="0025783B"/>
    <w:rsid w:val="0026290A"/>
    <w:rsid w:val="00262FF1"/>
    <w:rsid w:val="002632B5"/>
    <w:rsid w:val="002632D0"/>
    <w:rsid w:val="00263E3B"/>
    <w:rsid w:val="00264276"/>
    <w:rsid w:val="00265440"/>
    <w:rsid w:val="002655BC"/>
    <w:rsid w:val="00265D38"/>
    <w:rsid w:val="002664CC"/>
    <w:rsid w:val="00271A41"/>
    <w:rsid w:val="00271DE2"/>
    <w:rsid w:val="00273504"/>
    <w:rsid w:val="00274914"/>
    <w:rsid w:val="002760C4"/>
    <w:rsid w:val="002764FE"/>
    <w:rsid w:val="002768FC"/>
    <w:rsid w:val="0027694E"/>
    <w:rsid w:val="002778E2"/>
    <w:rsid w:val="00280EA5"/>
    <w:rsid w:val="0028249E"/>
    <w:rsid w:val="00283767"/>
    <w:rsid w:val="0028380A"/>
    <w:rsid w:val="002839BA"/>
    <w:rsid w:val="00285917"/>
    <w:rsid w:val="002863FA"/>
    <w:rsid w:val="0028640A"/>
    <w:rsid w:val="002900B2"/>
    <w:rsid w:val="00290126"/>
    <w:rsid w:val="002909F1"/>
    <w:rsid w:val="00292E57"/>
    <w:rsid w:val="0029388C"/>
    <w:rsid w:val="00294360"/>
    <w:rsid w:val="0029554F"/>
    <w:rsid w:val="00295CA6"/>
    <w:rsid w:val="002965B7"/>
    <w:rsid w:val="002979BE"/>
    <w:rsid w:val="002A020E"/>
    <w:rsid w:val="002A1DD5"/>
    <w:rsid w:val="002A2A05"/>
    <w:rsid w:val="002A2C45"/>
    <w:rsid w:val="002A310B"/>
    <w:rsid w:val="002A5671"/>
    <w:rsid w:val="002A6981"/>
    <w:rsid w:val="002A7184"/>
    <w:rsid w:val="002A73D9"/>
    <w:rsid w:val="002B2F50"/>
    <w:rsid w:val="002B3383"/>
    <w:rsid w:val="002B4466"/>
    <w:rsid w:val="002B48D3"/>
    <w:rsid w:val="002B4D35"/>
    <w:rsid w:val="002B713C"/>
    <w:rsid w:val="002C013F"/>
    <w:rsid w:val="002C059B"/>
    <w:rsid w:val="002C0D2E"/>
    <w:rsid w:val="002C1513"/>
    <w:rsid w:val="002C1783"/>
    <w:rsid w:val="002C197A"/>
    <w:rsid w:val="002C1F3E"/>
    <w:rsid w:val="002C1FF4"/>
    <w:rsid w:val="002C212D"/>
    <w:rsid w:val="002C47B1"/>
    <w:rsid w:val="002C54FA"/>
    <w:rsid w:val="002C6101"/>
    <w:rsid w:val="002C643C"/>
    <w:rsid w:val="002D4BF0"/>
    <w:rsid w:val="002D50AD"/>
    <w:rsid w:val="002D7761"/>
    <w:rsid w:val="002D7D31"/>
    <w:rsid w:val="002D7DEC"/>
    <w:rsid w:val="002E161A"/>
    <w:rsid w:val="002E16E2"/>
    <w:rsid w:val="002E50E3"/>
    <w:rsid w:val="002E514D"/>
    <w:rsid w:val="002E5169"/>
    <w:rsid w:val="002E6E6F"/>
    <w:rsid w:val="002E6EE7"/>
    <w:rsid w:val="002E7C0F"/>
    <w:rsid w:val="002F0C88"/>
    <w:rsid w:val="002F18DB"/>
    <w:rsid w:val="002F2EEB"/>
    <w:rsid w:val="002F3A2A"/>
    <w:rsid w:val="002F4933"/>
    <w:rsid w:val="002F55F4"/>
    <w:rsid w:val="002F6D53"/>
    <w:rsid w:val="002F6DF9"/>
    <w:rsid w:val="002F737C"/>
    <w:rsid w:val="002F7E50"/>
    <w:rsid w:val="00301453"/>
    <w:rsid w:val="003030E0"/>
    <w:rsid w:val="00303858"/>
    <w:rsid w:val="00304471"/>
    <w:rsid w:val="00305953"/>
    <w:rsid w:val="003061AD"/>
    <w:rsid w:val="00306259"/>
    <w:rsid w:val="00306458"/>
    <w:rsid w:val="00306671"/>
    <w:rsid w:val="0030733E"/>
    <w:rsid w:val="00311161"/>
    <w:rsid w:val="00317010"/>
    <w:rsid w:val="00322256"/>
    <w:rsid w:val="003226DF"/>
    <w:rsid w:val="0032300D"/>
    <w:rsid w:val="00323ABE"/>
    <w:rsid w:val="003268FD"/>
    <w:rsid w:val="0033254E"/>
    <w:rsid w:val="00333440"/>
    <w:rsid w:val="00334132"/>
    <w:rsid w:val="0033479B"/>
    <w:rsid w:val="00334EC3"/>
    <w:rsid w:val="003354E0"/>
    <w:rsid w:val="00337587"/>
    <w:rsid w:val="00337DFC"/>
    <w:rsid w:val="00341709"/>
    <w:rsid w:val="00342BB3"/>
    <w:rsid w:val="003433AA"/>
    <w:rsid w:val="00343423"/>
    <w:rsid w:val="00343FE4"/>
    <w:rsid w:val="00344564"/>
    <w:rsid w:val="00345625"/>
    <w:rsid w:val="00345E11"/>
    <w:rsid w:val="003479E7"/>
    <w:rsid w:val="00347C89"/>
    <w:rsid w:val="00350C0B"/>
    <w:rsid w:val="00352B12"/>
    <w:rsid w:val="00356709"/>
    <w:rsid w:val="00356C64"/>
    <w:rsid w:val="0036116A"/>
    <w:rsid w:val="0036120B"/>
    <w:rsid w:val="0036178A"/>
    <w:rsid w:val="00362717"/>
    <w:rsid w:val="00366284"/>
    <w:rsid w:val="00366CFD"/>
    <w:rsid w:val="00367F9F"/>
    <w:rsid w:val="0037051B"/>
    <w:rsid w:val="003706FC"/>
    <w:rsid w:val="00370F31"/>
    <w:rsid w:val="0037125C"/>
    <w:rsid w:val="00371A8C"/>
    <w:rsid w:val="00373F07"/>
    <w:rsid w:val="003752E1"/>
    <w:rsid w:val="003754D0"/>
    <w:rsid w:val="0037558E"/>
    <w:rsid w:val="00376BDD"/>
    <w:rsid w:val="0037701F"/>
    <w:rsid w:val="00381AF3"/>
    <w:rsid w:val="00382A46"/>
    <w:rsid w:val="003833CE"/>
    <w:rsid w:val="00383F19"/>
    <w:rsid w:val="003846D8"/>
    <w:rsid w:val="00384BF9"/>
    <w:rsid w:val="00385C40"/>
    <w:rsid w:val="00385D81"/>
    <w:rsid w:val="003865F0"/>
    <w:rsid w:val="00386CB3"/>
    <w:rsid w:val="00387483"/>
    <w:rsid w:val="00390601"/>
    <w:rsid w:val="00391246"/>
    <w:rsid w:val="00392237"/>
    <w:rsid w:val="00392311"/>
    <w:rsid w:val="00392B1C"/>
    <w:rsid w:val="00392B3E"/>
    <w:rsid w:val="00395865"/>
    <w:rsid w:val="00396EA9"/>
    <w:rsid w:val="003972B5"/>
    <w:rsid w:val="003A018C"/>
    <w:rsid w:val="003A1177"/>
    <w:rsid w:val="003A1D57"/>
    <w:rsid w:val="003A22E1"/>
    <w:rsid w:val="003A239A"/>
    <w:rsid w:val="003A2C4B"/>
    <w:rsid w:val="003A39A4"/>
    <w:rsid w:val="003A3F91"/>
    <w:rsid w:val="003A4B68"/>
    <w:rsid w:val="003A6DFB"/>
    <w:rsid w:val="003B120E"/>
    <w:rsid w:val="003B1679"/>
    <w:rsid w:val="003B3344"/>
    <w:rsid w:val="003B4126"/>
    <w:rsid w:val="003B4757"/>
    <w:rsid w:val="003B5704"/>
    <w:rsid w:val="003B7115"/>
    <w:rsid w:val="003C0B92"/>
    <w:rsid w:val="003C1863"/>
    <w:rsid w:val="003C3429"/>
    <w:rsid w:val="003C410D"/>
    <w:rsid w:val="003C4FB9"/>
    <w:rsid w:val="003C6719"/>
    <w:rsid w:val="003C7C43"/>
    <w:rsid w:val="003D08B8"/>
    <w:rsid w:val="003D0D05"/>
    <w:rsid w:val="003D1562"/>
    <w:rsid w:val="003D190A"/>
    <w:rsid w:val="003D3B6B"/>
    <w:rsid w:val="003D52E4"/>
    <w:rsid w:val="003E1194"/>
    <w:rsid w:val="003E4892"/>
    <w:rsid w:val="003E5BC4"/>
    <w:rsid w:val="003E5C4F"/>
    <w:rsid w:val="003E64CA"/>
    <w:rsid w:val="003E65EF"/>
    <w:rsid w:val="003E6C8D"/>
    <w:rsid w:val="003F0292"/>
    <w:rsid w:val="003F0D5A"/>
    <w:rsid w:val="003F31C1"/>
    <w:rsid w:val="003F469A"/>
    <w:rsid w:val="003F46B9"/>
    <w:rsid w:val="003F5063"/>
    <w:rsid w:val="003F5A1C"/>
    <w:rsid w:val="003F62DD"/>
    <w:rsid w:val="003F6526"/>
    <w:rsid w:val="003F7ABC"/>
    <w:rsid w:val="004000BE"/>
    <w:rsid w:val="004011E8"/>
    <w:rsid w:val="00401430"/>
    <w:rsid w:val="00402E33"/>
    <w:rsid w:val="004053D3"/>
    <w:rsid w:val="00405B01"/>
    <w:rsid w:val="004076AB"/>
    <w:rsid w:val="004104E5"/>
    <w:rsid w:val="004110D0"/>
    <w:rsid w:val="00411234"/>
    <w:rsid w:val="00412073"/>
    <w:rsid w:val="0041242D"/>
    <w:rsid w:val="00413DB9"/>
    <w:rsid w:val="00413E24"/>
    <w:rsid w:val="00415DB1"/>
    <w:rsid w:val="004177FB"/>
    <w:rsid w:val="00417D5D"/>
    <w:rsid w:val="0042223D"/>
    <w:rsid w:val="004223D3"/>
    <w:rsid w:val="00431247"/>
    <w:rsid w:val="004313AC"/>
    <w:rsid w:val="0043368C"/>
    <w:rsid w:val="004336BD"/>
    <w:rsid w:val="00434922"/>
    <w:rsid w:val="00434F16"/>
    <w:rsid w:val="00440E7D"/>
    <w:rsid w:val="00441004"/>
    <w:rsid w:val="00441841"/>
    <w:rsid w:val="0044256A"/>
    <w:rsid w:val="00442A75"/>
    <w:rsid w:val="00442C90"/>
    <w:rsid w:val="00442D08"/>
    <w:rsid w:val="00443369"/>
    <w:rsid w:val="00443FFB"/>
    <w:rsid w:val="004465E2"/>
    <w:rsid w:val="0044770D"/>
    <w:rsid w:val="00450B71"/>
    <w:rsid w:val="00452D78"/>
    <w:rsid w:val="00453B4C"/>
    <w:rsid w:val="00454646"/>
    <w:rsid w:val="00454768"/>
    <w:rsid w:val="0045509A"/>
    <w:rsid w:val="004552E0"/>
    <w:rsid w:val="00456D98"/>
    <w:rsid w:val="0045759B"/>
    <w:rsid w:val="00461499"/>
    <w:rsid w:val="00463393"/>
    <w:rsid w:val="004651B1"/>
    <w:rsid w:val="00465D87"/>
    <w:rsid w:val="004670C5"/>
    <w:rsid w:val="004708F9"/>
    <w:rsid w:val="00470B04"/>
    <w:rsid w:val="00470E54"/>
    <w:rsid w:val="0047145F"/>
    <w:rsid w:val="00471589"/>
    <w:rsid w:val="00471AB1"/>
    <w:rsid w:val="00473D27"/>
    <w:rsid w:val="00475655"/>
    <w:rsid w:val="00477572"/>
    <w:rsid w:val="0048326A"/>
    <w:rsid w:val="00484448"/>
    <w:rsid w:val="00495648"/>
    <w:rsid w:val="00496225"/>
    <w:rsid w:val="00496945"/>
    <w:rsid w:val="00496F76"/>
    <w:rsid w:val="004A1B8F"/>
    <w:rsid w:val="004A39FE"/>
    <w:rsid w:val="004A3C63"/>
    <w:rsid w:val="004A5AFD"/>
    <w:rsid w:val="004A619F"/>
    <w:rsid w:val="004A66E8"/>
    <w:rsid w:val="004A6AA2"/>
    <w:rsid w:val="004B01A1"/>
    <w:rsid w:val="004B0861"/>
    <w:rsid w:val="004B20DB"/>
    <w:rsid w:val="004B2FF9"/>
    <w:rsid w:val="004B57E0"/>
    <w:rsid w:val="004B69E4"/>
    <w:rsid w:val="004B6A08"/>
    <w:rsid w:val="004C095C"/>
    <w:rsid w:val="004C3474"/>
    <w:rsid w:val="004C4483"/>
    <w:rsid w:val="004C5AAE"/>
    <w:rsid w:val="004C6767"/>
    <w:rsid w:val="004C70AE"/>
    <w:rsid w:val="004D0B49"/>
    <w:rsid w:val="004D16F6"/>
    <w:rsid w:val="004D4FFC"/>
    <w:rsid w:val="004D50D0"/>
    <w:rsid w:val="004D5FF4"/>
    <w:rsid w:val="004D62FA"/>
    <w:rsid w:val="004E020A"/>
    <w:rsid w:val="004E20EC"/>
    <w:rsid w:val="004F0128"/>
    <w:rsid w:val="004F0B9C"/>
    <w:rsid w:val="004F1C91"/>
    <w:rsid w:val="004F2502"/>
    <w:rsid w:val="004F2D39"/>
    <w:rsid w:val="004F4904"/>
    <w:rsid w:val="004F54CB"/>
    <w:rsid w:val="004F55C6"/>
    <w:rsid w:val="004F5C91"/>
    <w:rsid w:val="004F611A"/>
    <w:rsid w:val="004F6E45"/>
    <w:rsid w:val="004F7E37"/>
    <w:rsid w:val="00500681"/>
    <w:rsid w:val="005012CD"/>
    <w:rsid w:val="0050186F"/>
    <w:rsid w:val="005046F7"/>
    <w:rsid w:val="005049D6"/>
    <w:rsid w:val="005059B2"/>
    <w:rsid w:val="0050632B"/>
    <w:rsid w:val="0051042D"/>
    <w:rsid w:val="0051057C"/>
    <w:rsid w:val="00512170"/>
    <w:rsid w:val="00513566"/>
    <w:rsid w:val="005137A4"/>
    <w:rsid w:val="005138B8"/>
    <w:rsid w:val="00514878"/>
    <w:rsid w:val="005156F1"/>
    <w:rsid w:val="00515D2B"/>
    <w:rsid w:val="00515EE8"/>
    <w:rsid w:val="0052259F"/>
    <w:rsid w:val="00523520"/>
    <w:rsid w:val="00523902"/>
    <w:rsid w:val="00523A41"/>
    <w:rsid w:val="005245DB"/>
    <w:rsid w:val="00524663"/>
    <w:rsid w:val="00524F44"/>
    <w:rsid w:val="005262ED"/>
    <w:rsid w:val="00526D73"/>
    <w:rsid w:val="00527FCE"/>
    <w:rsid w:val="00530E77"/>
    <w:rsid w:val="00530FBD"/>
    <w:rsid w:val="00531D11"/>
    <w:rsid w:val="00531D61"/>
    <w:rsid w:val="00534F5B"/>
    <w:rsid w:val="00536444"/>
    <w:rsid w:val="00536B7C"/>
    <w:rsid w:val="00536E24"/>
    <w:rsid w:val="0053708D"/>
    <w:rsid w:val="005404DE"/>
    <w:rsid w:val="005419F8"/>
    <w:rsid w:val="00541DE9"/>
    <w:rsid w:val="0054255F"/>
    <w:rsid w:val="00542BDA"/>
    <w:rsid w:val="0054376B"/>
    <w:rsid w:val="00544C82"/>
    <w:rsid w:val="00550D36"/>
    <w:rsid w:val="00550EA5"/>
    <w:rsid w:val="005529ED"/>
    <w:rsid w:val="00552B1E"/>
    <w:rsid w:val="00553C18"/>
    <w:rsid w:val="005545FE"/>
    <w:rsid w:val="00555B56"/>
    <w:rsid w:val="005571FD"/>
    <w:rsid w:val="005605EF"/>
    <w:rsid w:val="00561D28"/>
    <w:rsid w:val="00562AC3"/>
    <w:rsid w:val="00563C51"/>
    <w:rsid w:val="00564315"/>
    <w:rsid w:val="00565F9F"/>
    <w:rsid w:val="005664AC"/>
    <w:rsid w:val="00567058"/>
    <w:rsid w:val="00567FF7"/>
    <w:rsid w:val="005704E3"/>
    <w:rsid w:val="00570FF3"/>
    <w:rsid w:val="0057109D"/>
    <w:rsid w:val="00571D57"/>
    <w:rsid w:val="00572C85"/>
    <w:rsid w:val="005736F7"/>
    <w:rsid w:val="00573FDA"/>
    <w:rsid w:val="0057527B"/>
    <w:rsid w:val="005758D1"/>
    <w:rsid w:val="00576714"/>
    <w:rsid w:val="00580E03"/>
    <w:rsid w:val="00581C3C"/>
    <w:rsid w:val="00582B2C"/>
    <w:rsid w:val="005837E0"/>
    <w:rsid w:val="00585B5C"/>
    <w:rsid w:val="00585DDE"/>
    <w:rsid w:val="0059031F"/>
    <w:rsid w:val="005905CD"/>
    <w:rsid w:val="005911AD"/>
    <w:rsid w:val="005918F2"/>
    <w:rsid w:val="00592ABD"/>
    <w:rsid w:val="005934C5"/>
    <w:rsid w:val="00594F42"/>
    <w:rsid w:val="005950A9"/>
    <w:rsid w:val="005959C2"/>
    <w:rsid w:val="005960BE"/>
    <w:rsid w:val="0059636D"/>
    <w:rsid w:val="005966C4"/>
    <w:rsid w:val="00596883"/>
    <w:rsid w:val="00596996"/>
    <w:rsid w:val="00597BD1"/>
    <w:rsid w:val="005A06AF"/>
    <w:rsid w:val="005A116F"/>
    <w:rsid w:val="005A1DFC"/>
    <w:rsid w:val="005A46D1"/>
    <w:rsid w:val="005A47B8"/>
    <w:rsid w:val="005A5E56"/>
    <w:rsid w:val="005A673C"/>
    <w:rsid w:val="005A6AD8"/>
    <w:rsid w:val="005B0295"/>
    <w:rsid w:val="005B16E0"/>
    <w:rsid w:val="005B2445"/>
    <w:rsid w:val="005B245C"/>
    <w:rsid w:val="005B3BCF"/>
    <w:rsid w:val="005B3E35"/>
    <w:rsid w:val="005B3F75"/>
    <w:rsid w:val="005B44C9"/>
    <w:rsid w:val="005B450B"/>
    <w:rsid w:val="005B5D7F"/>
    <w:rsid w:val="005B6575"/>
    <w:rsid w:val="005B6797"/>
    <w:rsid w:val="005B7788"/>
    <w:rsid w:val="005C07D5"/>
    <w:rsid w:val="005C113A"/>
    <w:rsid w:val="005C2B44"/>
    <w:rsid w:val="005C2FB4"/>
    <w:rsid w:val="005C3A51"/>
    <w:rsid w:val="005C477E"/>
    <w:rsid w:val="005C5A8F"/>
    <w:rsid w:val="005C5BE2"/>
    <w:rsid w:val="005D07DC"/>
    <w:rsid w:val="005D0D70"/>
    <w:rsid w:val="005D0EF2"/>
    <w:rsid w:val="005D36C7"/>
    <w:rsid w:val="005D38C8"/>
    <w:rsid w:val="005D5824"/>
    <w:rsid w:val="005D6110"/>
    <w:rsid w:val="005D6799"/>
    <w:rsid w:val="005D7117"/>
    <w:rsid w:val="005D7F59"/>
    <w:rsid w:val="005E02C7"/>
    <w:rsid w:val="005E150E"/>
    <w:rsid w:val="005E2DFF"/>
    <w:rsid w:val="005E32A1"/>
    <w:rsid w:val="005E37CA"/>
    <w:rsid w:val="005E406D"/>
    <w:rsid w:val="005E41D0"/>
    <w:rsid w:val="005E4569"/>
    <w:rsid w:val="005E480D"/>
    <w:rsid w:val="005E4B2F"/>
    <w:rsid w:val="005E4C39"/>
    <w:rsid w:val="005E5F52"/>
    <w:rsid w:val="005E7CD7"/>
    <w:rsid w:val="005F5B18"/>
    <w:rsid w:val="005F6D97"/>
    <w:rsid w:val="005F7EA2"/>
    <w:rsid w:val="00601AEB"/>
    <w:rsid w:val="00601C31"/>
    <w:rsid w:val="00601D7D"/>
    <w:rsid w:val="00603907"/>
    <w:rsid w:val="00603987"/>
    <w:rsid w:val="00604DD7"/>
    <w:rsid w:val="006050A1"/>
    <w:rsid w:val="006051DB"/>
    <w:rsid w:val="006052C4"/>
    <w:rsid w:val="006101CD"/>
    <w:rsid w:val="00610531"/>
    <w:rsid w:val="00610532"/>
    <w:rsid w:val="006108AC"/>
    <w:rsid w:val="00610ACF"/>
    <w:rsid w:val="00610FD9"/>
    <w:rsid w:val="00611850"/>
    <w:rsid w:val="00611C3C"/>
    <w:rsid w:val="00611D11"/>
    <w:rsid w:val="00611D69"/>
    <w:rsid w:val="00612EDC"/>
    <w:rsid w:val="00613AD6"/>
    <w:rsid w:val="00614365"/>
    <w:rsid w:val="0061707E"/>
    <w:rsid w:val="006205E5"/>
    <w:rsid w:val="00621908"/>
    <w:rsid w:val="006219DD"/>
    <w:rsid w:val="00621B6C"/>
    <w:rsid w:val="00622862"/>
    <w:rsid w:val="00623C9A"/>
    <w:rsid w:val="00625676"/>
    <w:rsid w:val="00625888"/>
    <w:rsid w:val="00625E59"/>
    <w:rsid w:val="00626EC3"/>
    <w:rsid w:val="006272CD"/>
    <w:rsid w:val="006278C0"/>
    <w:rsid w:val="00633014"/>
    <w:rsid w:val="00633523"/>
    <w:rsid w:val="0063384F"/>
    <w:rsid w:val="0063449E"/>
    <w:rsid w:val="00636103"/>
    <w:rsid w:val="00636365"/>
    <w:rsid w:val="0063734C"/>
    <w:rsid w:val="006405BD"/>
    <w:rsid w:val="00640882"/>
    <w:rsid w:val="00640DDA"/>
    <w:rsid w:val="006413C9"/>
    <w:rsid w:val="006428F9"/>
    <w:rsid w:val="006429AF"/>
    <w:rsid w:val="00643F35"/>
    <w:rsid w:val="00644803"/>
    <w:rsid w:val="006454A7"/>
    <w:rsid w:val="0064608A"/>
    <w:rsid w:val="00651491"/>
    <w:rsid w:val="00651E3C"/>
    <w:rsid w:val="00652DB7"/>
    <w:rsid w:val="00652DBD"/>
    <w:rsid w:val="00653899"/>
    <w:rsid w:val="00654048"/>
    <w:rsid w:val="006544F8"/>
    <w:rsid w:val="00654681"/>
    <w:rsid w:val="006546C1"/>
    <w:rsid w:val="00654B0B"/>
    <w:rsid w:val="00654C04"/>
    <w:rsid w:val="0065521A"/>
    <w:rsid w:val="00656A4C"/>
    <w:rsid w:val="00656EA3"/>
    <w:rsid w:val="00663470"/>
    <w:rsid w:val="006641BE"/>
    <w:rsid w:val="0066766E"/>
    <w:rsid w:val="006712C3"/>
    <w:rsid w:val="006725B3"/>
    <w:rsid w:val="00672C42"/>
    <w:rsid w:val="00675F62"/>
    <w:rsid w:val="00677620"/>
    <w:rsid w:val="0067797B"/>
    <w:rsid w:val="00677BEB"/>
    <w:rsid w:val="00677C6C"/>
    <w:rsid w:val="00680F16"/>
    <w:rsid w:val="00681393"/>
    <w:rsid w:val="00681C59"/>
    <w:rsid w:val="00683F19"/>
    <w:rsid w:val="006857E5"/>
    <w:rsid w:val="006862C0"/>
    <w:rsid w:val="00686894"/>
    <w:rsid w:val="00686B9E"/>
    <w:rsid w:val="00690F1E"/>
    <w:rsid w:val="00693CF3"/>
    <w:rsid w:val="006941DC"/>
    <w:rsid w:val="00695101"/>
    <w:rsid w:val="00695A66"/>
    <w:rsid w:val="00696B9B"/>
    <w:rsid w:val="006971FF"/>
    <w:rsid w:val="00697AD3"/>
    <w:rsid w:val="00697D89"/>
    <w:rsid w:val="006A0F02"/>
    <w:rsid w:val="006A1F86"/>
    <w:rsid w:val="006A2CCE"/>
    <w:rsid w:val="006A5050"/>
    <w:rsid w:val="006B0D1C"/>
    <w:rsid w:val="006B2C1C"/>
    <w:rsid w:val="006B2F53"/>
    <w:rsid w:val="006B2FB0"/>
    <w:rsid w:val="006B3743"/>
    <w:rsid w:val="006B4A1D"/>
    <w:rsid w:val="006B4A9E"/>
    <w:rsid w:val="006B72D1"/>
    <w:rsid w:val="006B7AD4"/>
    <w:rsid w:val="006C007B"/>
    <w:rsid w:val="006C0861"/>
    <w:rsid w:val="006C1265"/>
    <w:rsid w:val="006C2350"/>
    <w:rsid w:val="006C38A6"/>
    <w:rsid w:val="006C4FF4"/>
    <w:rsid w:val="006D0221"/>
    <w:rsid w:val="006D0629"/>
    <w:rsid w:val="006D1034"/>
    <w:rsid w:val="006D2C3D"/>
    <w:rsid w:val="006D3BC2"/>
    <w:rsid w:val="006D3F81"/>
    <w:rsid w:val="006D4165"/>
    <w:rsid w:val="006D5440"/>
    <w:rsid w:val="006D5BA2"/>
    <w:rsid w:val="006D5DD3"/>
    <w:rsid w:val="006D6507"/>
    <w:rsid w:val="006D6CFC"/>
    <w:rsid w:val="006E15C7"/>
    <w:rsid w:val="006E2D3A"/>
    <w:rsid w:val="006E37E0"/>
    <w:rsid w:val="006E38EC"/>
    <w:rsid w:val="006E3A23"/>
    <w:rsid w:val="006E4CD5"/>
    <w:rsid w:val="006E6825"/>
    <w:rsid w:val="006E6FEA"/>
    <w:rsid w:val="006E7473"/>
    <w:rsid w:val="006E7E4E"/>
    <w:rsid w:val="006F08E3"/>
    <w:rsid w:val="006F0CDC"/>
    <w:rsid w:val="006F4554"/>
    <w:rsid w:val="006F4903"/>
    <w:rsid w:val="007016A5"/>
    <w:rsid w:val="00702018"/>
    <w:rsid w:val="00702325"/>
    <w:rsid w:val="00704E68"/>
    <w:rsid w:val="00705270"/>
    <w:rsid w:val="00705CDC"/>
    <w:rsid w:val="0070669F"/>
    <w:rsid w:val="007068B4"/>
    <w:rsid w:val="00706FB5"/>
    <w:rsid w:val="00707154"/>
    <w:rsid w:val="007073AB"/>
    <w:rsid w:val="007075DA"/>
    <w:rsid w:val="0070772B"/>
    <w:rsid w:val="00707A36"/>
    <w:rsid w:val="00711513"/>
    <w:rsid w:val="007125DC"/>
    <w:rsid w:val="00712A2E"/>
    <w:rsid w:val="00712F7F"/>
    <w:rsid w:val="00713EC7"/>
    <w:rsid w:val="0071412B"/>
    <w:rsid w:val="0071501B"/>
    <w:rsid w:val="00715708"/>
    <w:rsid w:val="007165A1"/>
    <w:rsid w:val="00720902"/>
    <w:rsid w:val="00722051"/>
    <w:rsid w:val="00722D00"/>
    <w:rsid w:val="00722F99"/>
    <w:rsid w:val="00726264"/>
    <w:rsid w:val="007275E4"/>
    <w:rsid w:val="0073010E"/>
    <w:rsid w:val="00731438"/>
    <w:rsid w:val="0073354E"/>
    <w:rsid w:val="00735438"/>
    <w:rsid w:val="0073570D"/>
    <w:rsid w:val="00735793"/>
    <w:rsid w:val="007358A1"/>
    <w:rsid w:val="00735D9B"/>
    <w:rsid w:val="0073622E"/>
    <w:rsid w:val="00736D53"/>
    <w:rsid w:val="007376D5"/>
    <w:rsid w:val="00737A81"/>
    <w:rsid w:val="00740912"/>
    <w:rsid w:val="00744621"/>
    <w:rsid w:val="007449A7"/>
    <w:rsid w:val="00745948"/>
    <w:rsid w:val="00745F95"/>
    <w:rsid w:val="00746923"/>
    <w:rsid w:val="007469E1"/>
    <w:rsid w:val="00750C6B"/>
    <w:rsid w:val="00751AA7"/>
    <w:rsid w:val="00753664"/>
    <w:rsid w:val="00753B99"/>
    <w:rsid w:val="007546B9"/>
    <w:rsid w:val="0075475B"/>
    <w:rsid w:val="00754D7C"/>
    <w:rsid w:val="00756887"/>
    <w:rsid w:val="00756E22"/>
    <w:rsid w:val="007572BC"/>
    <w:rsid w:val="007573E1"/>
    <w:rsid w:val="00760D9F"/>
    <w:rsid w:val="00761170"/>
    <w:rsid w:val="00763453"/>
    <w:rsid w:val="0076489F"/>
    <w:rsid w:val="00764C1E"/>
    <w:rsid w:val="007658BD"/>
    <w:rsid w:val="00770D43"/>
    <w:rsid w:val="00770DB6"/>
    <w:rsid w:val="00771B71"/>
    <w:rsid w:val="00771F70"/>
    <w:rsid w:val="00772A33"/>
    <w:rsid w:val="007740D3"/>
    <w:rsid w:val="0077494E"/>
    <w:rsid w:val="0077539B"/>
    <w:rsid w:val="007758CD"/>
    <w:rsid w:val="00777561"/>
    <w:rsid w:val="00780441"/>
    <w:rsid w:val="0078199C"/>
    <w:rsid w:val="00782445"/>
    <w:rsid w:val="0078333B"/>
    <w:rsid w:val="007840AD"/>
    <w:rsid w:val="00785350"/>
    <w:rsid w:val="00786A3A"/>
    <w:rsid w:val="0078748C"/>
    <w:rsid w:val="007879B4"/>
    <w:rsid w:val="00787DFA"/>
    <w:rsid w:val="00790095"/>
    <w:rsid w:val="00790681"/>
    <w:rsid w:val="00790685"/>
    <w:rsid w:val="007913A1"/>
    <w:rsid w:val="00794817"/>
    <w:rsid w:val="007A003B"/>
    <w:rsid w:val="007A1ED2"/>
    <w:rsid w:val="007A22FE"/>
    <w:rsid w:val="007A2C36"/>
    <w:rsid w:val="007A434F"/>
    <w:rsid w:val="007A7CDC"/>
    <w:rsid w:val="007B18BA"/>
    <w:rsid w:val="007B21B9"/>
    <w:rsid w:val="007B2639"/>
    <w:rsid w:val="007B3DC9"/>
    <w:rsid w:val="007B54E4"/>
    <w:rsid w:val="007B606E"/>
    <w:rsid w:val="007B66AA"/>
    <w:rsid w:val="007B7E06"/>
    <w:rsid w:val="007C0CD3"/>
    <w:rsid w:val="007C13D5"/>
    <w:rsid w:val="007C1EA5"/>
    <w:rsid w:val="007C27C7"/>
    <w:rsid w:val="007C3002"/>
    <w:rsid w:val="007C3BBA"/>
    <w:rsid w:val="007C5741"/>
    <w:rsid w:val="007C737F"/>
    <w:rsid w:val="007C7809"/>
    <w:rsid w:val="007D11C2"/>
    <w:rsid w:val="007D1E25"/>
    <w:rsid w:val="007D2593"/>
    <w:rsid w:val="007D269B"/>
    <w:rsid w:val="007D2A17"/>
    <w:rsid w:val="007D3CCF"/>
    <w:rsid w:val="007D47C5"/>
    <w:rsid w:val="007D4A83"/>
    <w:rsid w:val="007D55D7"/>
    <w:rsid w:val="007D61FB"/>
    <w:rsid w:val="007D682C"/>
    <w:rsid w:val="007D7E7F"/>
    <w:rsid w:val="007E01FC"/>
    <w:rsid w:val="007E0A11"/>
    <w:rsid w:val="007E1058"/>
    <w:rsid w:val="007E17FD"/>
    <w:rsid w:val="007E277B"/>
    <w:rsid w:val="007E59EA"/>
    <w:rsid w:val="007E5B63"/>
    <w:rsid w:val="007E5BC5"/>
    <w:rsid w:val="007E625C"/>
    <w:rsid w:val="007E6648"/>
    <w:rsid w:val="007E6B0A"/>
    <w:rsid w:val="007E6C49"/>
    <w:rsid w:val="007E780F"/>
    <w:rsid w:val="007E7BE3"/>
    <w:rsid w:val="007F1329"/>
    <w:rsid w:val="007F1F10"/>
    <w:rsid w:val="007F3A15"/>
    <w:rsid w:val="007F3E7A"/>
    <w:rsid w:val="007F4E86"/>
    <w:rsid w:val="007F6AC9"/>
    <w:rsid w:val="00800E09"/>
    <w:rsid w:val="008027F6"/>
    <w:rsid w:val="0080552A"/>
    <w:rsid w:val="0080562E"/>
    <w:rsid w:val="00805A3D"/>
    <w:rsid w:val="00805BB5"/>
    <w:rsid w:val="00805E4A"/>
    <w:rsid w:val="00806E0E"/>
    <w:rsid w:val="008124E4"/>
    <w:rsid w:val="00812EEB"/>
    <w:rsid w:val="00817426"/>
    <w:rsid w:val="00817460"/>
    <w:rsid w:val="00817833"/>
    <w:rsid w:val="00820495"/>
    <w:rsid w:val="008223E2"/>
    <w:rsid w:val="00822629"/>
    <w:rsid w:val="0082308A"/>
    <w:rsid w:val="00823582"/>
    <w:rsid w:val="008250AF"/>
    <w:rsid w:val="00825388"/>
    <w:rsid w:val="008310BA"/>
    <w:rsid w:val="008317FA"/>
    <w:rsid w:val="00832329"/>
    <w:rsid w:val="00832510"/>
    <w:rsid w:val="0083374A"/>
    <w:rsid w:val="00833868"/>
    <w:rsid w:val="00833B51"/>
    <w:rsid w:val="00834CDE"/>
    <w:rsid w:val="00835D97"/>
    <w:rsid w:val="0083698E"/>
    <w:rsid w:val="00837802"/>
    <w:rsid w:val="00837992"/>
    <w:rsid w:val="00837EBF"/>
    <w:rsid w:val="0084184C"/>
    <w:rsid w:val="00841935"/>
    <w:rsid w:val="0084279B"/>
    <w:rsid w:val="0084511E"/>
    <w:rsid w:val="00846C4C"/>
    <w:rsid w:val="00850ADD"/>
    <w:rsid w:val="008515C5"/>
    <w:rsid w:val="00852F1F"/>
    <w:rsid w:val="008567E2"/>
    <w:rsid w:val="008574EE"/>
    <w:rsid w:val="008575AB"/>
    <w:rsid w:val="00857799"/>
    <w:rsid w:val="00862043"/>
    <w:rsid w:val="00862159"/>
    <w:rsid w:val="00862BDB"/>
    <w:rsid w:val="00863CBC"/>
    <w:rsid w:val="00863D5B"/>
    <w:rsid w:val="00864032"/>
    <w:rsid w:val="008640A9"/>
    <w:rsid w:val="00864F39"/>
    <w:rsid w:val="0086521E"/>
    <w:rsid w:val="00866532"/>
    <w:rsid w:val="00867197"/>
    <w:rsid w:val="00871622"/>
    <w:rsid w:val="008716BC"/>
    <w:rsid w:val="00872526"/>
    <w:rsid w:val="00876CD8"/>
    <w:rsid w:val="00876D1F"/>
    <w:rsid w:val="00876F04"/>
    <w:rsid w:val="00882364"/>
    <w:rsid w:val="008824B5"/>
    <w:rsid w:val="00882D53"/>
    <w:rsid w:val="008846EA"/>
    <w:rsid w:val="00884B40"/>
    <w:rsid w:val="00884DEF"/>
    <w:rsid w:val="0088683E"/>
    <w:rsid w:val="008901B1"/>
    <w:rsid w:val="0089047C"/>
    <w:rsid w:val="00890524"/>
    <w:rsid w:val="0089077D"/>
    <w:rsid w:val="00892213"/>
    <w:rsid w:val="00892E57"/>
    <w:rsid w:val="008932A9"/>
    <w:rsid w:val="00895592"/>
    <w:rsid w:val="00897FE2"/>
    <w:rsid w:val="008A19E7"/>
    <w:rsid w:val="008A32D9"/>
    <w:rsid w:val="008A3DA8"/>
    <w:rsid w:val="008A4831"/>
    <w:rsid w:val="008A4B55"/>
    <w:rsid w:val="008B0E25"/>
    <w:rsid w:val="008B1305"/>
    <w:rsid w:val="008B131E"/>
    <w:rsid w:val="008B15C2"/>
    <w:rsid w:val="008B1C92"/>
    <w:rsid w:val="008B2A28"/>
    <w:rsid w:val="008B3469"/>
    <w:rsid w:val="008B617F"/>
    <w:rsid w:val="008B64C1"/>
    <w:rsid w:val="008C46F3"/>
    <w:rsid w:val="008C539E"/>
    <w:rsid w:val="008C5C9A"/>
    <w:rsid w:val="008C6386"/>
    <w:rsid w:val="008C64AD"/>
    <w:rsid w:val="008C67E7"/>
    <w:rsid w:val="008D0E41"/>
    <w:rsid w:val="008D37E5"/>
    <w:rsid w:val="008D4809"/>
    <w:rsid w:val="008D49E1"/>
    <w:rsid w:val="008D6821"/>
    <w:rsid w:val="008D709B"/>
    <w:rsid w:val="008D78BB"/>
    <w:rsid w:val="008D797C"/>
    <w:rsid w:val="008D7EC2"/>
    <w:rsid w:val="008E0F27"/>
    <w:rsid w:val="008E2960"/>
    <w:rsid w:val="008E49AF"/>
    <w:rsid w:val="008E518D"/>
    <w:rsid w:val="008F1063"/>
    <w:rsid w:val="008F1A95"/>
    <w:rsid w:val="008F2C6D"/>
    <w:rsid w:val="008F3645"/>
    <w:rsid w:val="008F4168"/>
    <w:rsid w:val="009003BD"/>
    <w:rsid w:val="00900556"/>
    <w:rsid w:val="00900737"/>
    <w:rsid w:val="00900C93"/>
    <w:rsid w:val="0090108A"/>
    <w:rsid w:val="00901CF8"/>
    <w:rsid w:val="00901EEB"/>
    <w:rsid w:val="00902D9B"/>
    <w:rsid w:val="00904435"/>
    <w:rsid w:val="00907989"/>
    <w:rsid w:val="00907F99"/>
    <w:rsid w:val="00911531"/>
    <w:rsid w:val="00911F8F"/>
    <w:rsid w:val="0091248A"/>
    <w:rsid w:val="00912B1C"/>
    <w:rsid w:val="00912B9D"/>
    <w:rsid w:val="00913291"/>
    <w:rsid w:val="0091443A"/>
    <w:rsid w:val="009147DC"/>
    <w:rsid w:val="00914A6E"/>
    <w:rsid w:val="00915016"/>
    <w:rsid w:val="00917701"/>
    <w:rsid w:val="00921134"/>
    <w:rsid w:val="009213BF"/>
    <w:rsid w:val="00922A18"/>
    <w:rsid w:val="009239F1"/>
    <w:rsid w:val="00924907"/>
    <w:rsid w:val="009256EB"/>
    <w:rsid w:val="00925CA4"/>
    <w:rsid w:val="00931BBA"/>
    <w:rsid w:val="009320C4"/>
    <w:rsid w:val="0093267C"/>
    <w:rsid w:val="009326A9"/>
    <w:rsid w:val="0093273B"/>
    <w:rsid w:val="009327E1"/>
    <w:rsid w:val="00932E66"/>
    <w:rsid w:val="0093335A"/>
    <w:rsid w:val="0093437D"/>
    <w:rsid w:val="009346C7"/>
    <w:rsid w:val="00936A7E"/>
    <w:rsid w:val="00936CB2"/>
    <w:rsid w:val="00936EBA"/>
    <w:rsid w:val="00940A3C"/>
    <w:rsid w:val="00943300"/>
    <w:rsid w:val="00943841"/>
    <w:rsid w:val="00943A80"/>
    <w:rsid w:val="009447BA"/>
    <w:rsid w:val="00945FCF"/>
    <w:rsid w:val="0094610B"/>
    <w:rsid w:val="009470FD"/>
    <w:rsid w:val="009477E0"/>
    <w:rsid w:val="00950639"/>
    <w:rsid w:val="00950A3B"/>
    <w:rsid w:val="0095262B"/>
    <w:rsid w:val="00952E4B"/>
    <w:rsid w:val="0095336F"/>
    <w:rsid w:val="00954621"/>
    <w:rsid w:val="0096127D"/>
    <w:rsid w:val="009635D9"/>
    <w:rsid w:val="00963BF6"/>
    <w:rsid w:val="0096447A"/>
    <w:rsid w:val="00965D22"/>
    <w:rsid w:val="00966AF1"/>
    <w:rsid w:val="00966DE3"/>
    <w:rsid w:val="00967E45"/>
    <w:rsid w:val="00971407"/>
    <w:rsid w:val="00972A64"/>
    <w:rsid w:val="00973E7C"/>
    <w:rsid w:val="0097428D"/>
    <w:rsid w:val="009748ED"/>
    <w:rsid w:val="009755C3"/>
    <w:rsid w:val="009755DC"/>
    <w:rsid w:val="009757DC"/>
    <w:rsid w:val="00977AFE"/>
    <w:rsid w:val="00980359"/>
    <w:rsid w:val="00980B0F"/>
    <w:rsid w:val="00982DDD"/>
    <w:rsid w:val="00983E13"/>
    <w:rsid w:val="009878AA"/>
    <w:rsid w:val="0099057F"/>
    <w:rsid w:val="00990A7D"/>
    <w:rsid w:val="0099189D"/>
    <w:rsid w:val="009920C3"/>
    <w:rsid w:val="009953B9"/>
    <w:rsid w:val="00995912"/>
    <w:rsid w:val="00997CCD"/>
    <w:rsid w:val="009A037D"/>
    <w:rsid w:val="009A1E35"/>
    <w:rsid w:val="009A24C1"/>
    <w:rsid w:val="009A29A3"/>
    <w:rsid w:val="009A2CFA"/>
    <w:rsid w:val="009A31F5"/>
    <w:rsid w:val="009A55EB"/>
    <w:rsid w:val="009A5692"/>
    <w:rsid w:val="009B0030"/>
    <w:rsid w:val="009B055D"/>
    <w:rsid w:val="009B0B8C"/>
    <w:rsid w:val="009B131A"/>
    <w:rsid w:val="009B4172"/>
    <w:rsid w:val="009B497E"/>
    <w:rsid w:val="009B59E6"/>
    <w:rsid w:val="009B65E4"/>
    <w:rsid w:val="009B7616"/>
    <w:rsid w:val="009C00ED"/>
    <w:rsid w:val="009C071F"/>
    <w:rsid w:val="009C0A84"/>
    <w:rsid w:val="009C169C"/>
    <w:rsid w:val="009C2F4B"/>
    <w:rsid w:val="009C338D"/>
    <w:rsid w:val="009C39A0"/>
    <w:rsid w:val="009C3A76"/>
    <w:rsid w:val="009C3B09"/>
    <w:rsid w:val="009C3D11"/>
    <w:rsid w:val="009C4A27"/>
    <w:rsid w:val="009C6B00"/>
    <w:rsid w:val="009C74AA"/>
    <w:rsid w:val="009C7FB2"/>
    <w:rsid w:val="009D07B6"/>
    <w:rsid w:val="009D2E88"/>
    <w:rsid w:val="009D3241"/>
    <w:rsid w:val="009D34EE"/>
    <w:rsid w:val="009D465E"/>
    <w:rsid w:val="009D4E30"/>
    <w:rsid w:val="009D5491"/>
    <w:rsid w:val="009D57BA"/>
    <w:rsid w:val="009D65D1"/>
    <w:rsid w:val="009E0013"/>
    <w:rsid w:val="009E0611"/>
    <w:rsid w:val="009E1031"/>
    <w:rsid w:val="009E49BB"/>
    <w:rsid w:val="009E5035"/>
    <w:rsid w:val="009E572E"/>
    <w:rsid w:val="009E700C"/>
    <w:rsid w:val="009E7A67"/>
    <w:rsid w:val="009F0250"/>
    <w:rsid w:val="009F2465"/>
    <w:rsid w:val="009F546A"/>
    <w:rsid w:val="009F5D95"/>
    <w:rsid w:val="009F6B57"/>
    <w:rsid w:val="009F7DBE"/>
    <w:rsid w:val="00A0186F"/>
    <w:rsid w:val="00A02B65"/>
    <w:rsid w:val="00A04502"/>
    <w:rsid w:val="00A0509D"/>
    <w:rsid w:val="00A066A9"/>
    <w:rsid w:val="00A066F2"/>
    <w:rsid w:val="00A06C8D"/>
    <w:rsid w:val="00A07F70"/>
    <w:rsid w:val="00A102B6"/>
    <w:rsid w:val="00A10511"/>
    <w:rsid w:val="00A105D4"/>
    <w:rsid w:val="00A112D2"/>
    <w:rsid w:val="00A15FF3"/>
    <w:rsid w:val="00A1620E"/>
    <w:rsid w:val="00A20D61"/>
    <w:rsid w:val="00A210A1"/>
    <w:rsid w:val="00A22995"/>
    <w:rsid w:val="00A23A8C"/>
    <w:rsid w:val="00A253D7"/>
    <w:rsid w:val="00A25723"/>
    <w:rsid w:val="00A260E3"/>
    <w:rsid w:val="00A26330"/>
    <w:rsid w:val="00A273F0"/>
    <w:rsid w:val="00A30E88"/>
    <w:rsid w:val="00A31A18"/>
    <w:rsid w:val="00A31C88"/>
    <w:rsid w:val="00A33015"/>
    <w:rsid w:val="00A3516D"/>
    <w:rsid w:val="00A35C8C"/>
    <w:rsid w:val="00A36081"/>
    <w:rsid w:val="00A373F8"/>
    <w:rsid w:val="00A40BE5"/>
    <w:rsid w:val="00A43E51"/>
    <w:rsid w:val="00A44B08"/>
    <w:rsid w:val="00A44E0D"/>
    <w:rsid w:val="00A46CA1"/>
    <w:rsid w:val="00A46EF3"/>
    <w:rsid w:val="00A50998"/>
    <w:rsid w:val="00A50EAA"/>
    <w:rsid w:val="00A52D00"/>
    <w:rsid w:val="00A55CBF"/>
    <w:rsid w:val="00A56833"/>
    <w:rsid w:val="00A56B31"/>
    <w:rsid w:val="00A57567"/>
    <w:rsid w:val="00A60B26"/>
    <w:rsid w:val="00A611F3"/>
    <w:rsid w:val="00A6477A"/>
    <w:rsid w:val="00A65231"/>
    <w:rsid w:val="00A65273"/>
    <w:rsid w:val="00A66553"/>
    <w:rsid w:val="00A70341"/>
    <w:rsid w:val="00A70D9F"/>
    <w:rsid w:val="00A70E19"/>
    <w:rsid w:val="00A70F47"/>
    <w:rsid w:val="00A7142E"/>
    <w:rsid w:val="00A7165D"/>
    <w:rsid w:val="00A7204A"/>
    <w:rsid w:val="00A7297F"/>
    <w:rsid w:val="00A73ABB"/>
    <w:rsid w:val="00A76E21"/>
    <w:rsid w:val="00A77036"/>
    <w:rsid w:val="00A809D9"/>
    <w:rsid w:val="00A83641"/>
    <w:rsid w:val="00A83AD6"/>
    <w:rsid w:val="00A83D90"/>
    <w:rsid w:val="00A8514C"/>
    <w:rsid w:val="00A86338"/>
    <w:rsid w:val="00A87825"/>
    <w:rsid w:val="00A91530"/>
    <w:rsid w:val="00A91700"/>
    <w:rsid w:val="00A9206E"/>
    <w:rsid w:val="00A923AE"/>
    <w:rsid w:val="00A94079"/>
    <w:rsid w:val="00AA25A3"/>
    <w:rsid w:val="00AA35BF"/>
    <w:rsid w:val="00AA3796"/>
    <w:rsid w:val="00AA42C2"/>
    <w:rsid w:val="00AA4B96"/>
    <w:rsid w:val="00AA6327"/>
    <w:rsid w:val="00AB2824"/>
    <w:rsid w:val="00AB3224"/>
    <w:rsid w:val="00AB3627"/>
    <w:rsid w:val="00AB3E03"/>
    <w:rsid w:val="00AB4401"/>
    <w:rsid w:val="00AB676E"/>
    <w:rsid w:val="00AB67C1"/>
    <w:rsid w:val="00AB75A8"/>
    <w:rsid w:val="00AB7DBD"/>
    <w:rsid w:val="00AB7EF7"/>
    <w:rsid w:val="00AC0021"/>
    <w:rsid w:val="00AC0A4F"/>
    <w:rsid w:val="00AC0F25"/>
    <w:rsid w:val="00AC2825"/>
    <w:rsid w:val="00AC349A"/>
    <w:rsid w:val="00AC7C71"/>
    <w:rsid w:val="00AD0E6B"/>
    <w:rsid w:val="00AD1EF6"/>
    <w:rsid w:val="00AD6192"/>
    <w:rsid w:val="00AD6938"/>
    <w:rsid w:val="00AD6C80"/>
    <w:rsid w:val="00AD7245"/>
    <w:rsid w:val="00AE1029"/>
    <w:rsid w:val="00AE1548"/>
    <w:rsid w:val="00AE1C3E"/>
    <w:rsid w:val="00AE1F20"/>
    <w:rsid w:val="00AE55E1"/>
    <w:rsid w:val="00AE6450"/>
    <w:rsid w:val="00AE6721"/>
    <w:rsid w:val="00AF0F7E"/>
    <w:rsid w:val="00AF21C9"/>
    <w:rsid w:val="00AF2F67"/>
    <w:rsid w:val="00AF3791"/>
    <w:rsid w:val="00AF3AD7"/>
    <w:rsid w:val="00AF3CB5"/>
    <w:rsid w:val="00AF4E82"/>
    <w:rsid w:val="00AF5918"/>
    <w:rsid w:val="00AF649A"/>
    <w:rsid w:val="00AF6BB3"/>
    <w:rsid w:val="00AF7468"/>
    <w:rsid w:val="00AF769E"/>
    <w:rsid w:val="00AF7BD5"/>
    <w:rsid w:val="00B01880"/>
    <w:rsid w:val="00B0218F"/>
    <w:rsid w:val="00B0252B"/>
    <w:rsid w:val="00B040C5"/>
    <w:rsid w:val="00B0486D"/>
    <w:rsid w:val="00B054CF"/>
    <w:rsid w:val="00B061AC"/>
    <w:rsid w:val="00B07A3A"/>
    <w:rsid w:val="00B10C21"/>
    <w:rsid w:val="00B11A92"/>
    <w:rsid w:val="00B11E69"/>
    <w:rsid w:val="00B12645"/>
    <w:rsid w:val="00B130B3"/>
    <w:rsid w:val="00B132DC"/>
    <w:rsid w:val="00B138F8"/>
    <w:rsid w:val="00B14C19"/>
    <w:rsid w:val="00B15BE2"/>
    <w:rsid w:val="00B167D4"/>
    <w:rsid w:val="00B16D73"/>
    <w:rsid w:val="00B177D5"/>
    <w:rsid w:val="00B200C3"/>
    <w:rsid w:val="00B2068E"/>
    <w:rsid w:val="00B20E3E"/>
    <w:rsid w:val="00B22F23"/>
    <w:rsid w:val="00B25DB5"/>
    <w:rsid w:val="00B2693F"/>
    <w:rsid w:val="00B27267"/>
    <w:rsid w:val="00B30229"/>
    <w:rsid w:val="00B307A1"/>
    <w:rsid w:val="00B31266"/>
    <w:rsid w:val="00B31CE5"/>
    <w:rsid w:val="00B324FE"/>
    <w:rsid w:val="00B32F1D"/>
    <w:rsid w:val="00B34508"/>
    <w:rsid w:val="00B3472A"/>
    <w:rsid w:val="00B352CF"/>
    <w:rsid w:val="00B3594E"/>
    <w:rsid w:val="00B35FB2"/>
    <w:rsid w:val="00B3695D"/>
    <w:rsid w:val="00B40F96"/>
    <w:rsid w:val="00B41133"/>
    <w:rsid w:val="00B4290E"/>
    <w:rsid w:val="00B42B58"/>
    <w:rsid w:val="00B433EE"/>
    <w:rsid w:val="00B4491E"/>
    <w:rsid w:val="00B502C3"/>
    <w:rsid w:val="00B50327"/>
    <w:rsid w:val="00B50815"/>
    <w:rsid w:val="00B5118F"/>
    <w:rsid w:val="00B51E04"/>
    <w:rsid w:val="00B525DB"/>
    <w:rsid w:val="00B52D21"/>
    <w:rsid w:val="00B52F53"/>
    <w:rsid w:val="00B5378E"/>
    <w:rsid w:val="00B5382B"/>
    <w:rsid w:val="00B54524"/>
    <w:rsid w:val="00B54654"/>
    <w:rsid w:val="00B55B15"/>
    <w:rsid w:val="00B571E0"/>
    <w:rsid w:val="00B60F10"/>
    <w:rsid w:val="00B61BA1"/>
    <w:rsid w:val="00B61C36"/>
    <w:rsid w:val="00B621FE"/>
    <w:rsid w:val="00B62260"/>
    <w:rsid w:val="00B633BA"/>
    <w:rsid w:val="00B64F30"/>
    <w:rsid w:val="00B65E3C"/>
    <w:rsid w:val="00B674AF"/>
    <w:rsid w:val="00B678D8"/>
    <w:rsid w:val="00B71283"/>
    <w:rsid w:val="00B719AE"/>
    <w:rsid w:val="00B71C49"/>
    <w:rsid w:val="00B75345"/>
    <w:rsid w:val="00B766DF"/>
    <w:rsid w:val="00B80C30"/>
    <w:rsid w:val="00B8135C"/>
    <w:rsid w:val="00B819E5"/>
    <w:rsid w:val="00B81B6A"/>
    <w:rsid w:val="00B82C5C"/>
    <w:rsid w:val="00B82FC1"/>
    <w:rsid w:val="00B85590"/>
    <w:rsid w:val="00B857A1"/>
    <w:rsid w:val="00B8633B"/>
    <w:rsid w:val="00B86C23"/>
    <w:rsid w:val="00B86C4F"/>
    <w:rsid w:val="00B87945"/>
    <w:rsid w:val="00B90C1B"/>
    <w:rsid w:val="00B91FC0"/>
    <w:rsid w:val="00B92D57"/>
    <w:rsid w:val="00B93708"/>
    <w:rsid w:val="00B94777"/>
    <w:rsid w:val="00B94F45"/>
    <w:rsid w:val="00B96CFA"/>
    <w:rsid w:val="00BA28B8"/>
    <w:rsid w:val="00BA3BB7"/>
    <w:rsid w:val="00BA44CF"/>
    <w:rsid w:val="00BA5350"/>
    <w:rsid w:val="00BA68EB"/>
    <w:rsid w:val="00BB0FCD"/>
    <w:rsid w:val="00BB4815"/>
    <w:rsid w:val="00BB57F2"/>
    <w:rsid w:val="00BB6ED4"/>
    <w:rsid w:val="00BB751E"/>
    <w:rsid w:val="00BB753E"/>
    <w:rsid w:val="00BC1139"/>
    <w:rsid w:val="00BC30D1"/>
    <w:rsid w:val="00BC3406"/>
    <w:rsid w:val="00BC456A"/>
    <w:rsid w:val="00BC722A"/>
    <w:rsid w:val="00BC75A9"/>
    <w:rsid w:val="00BC7A20"/>
    <w:rsid w:val="00BD05F0"/>
    <w:rsid w:val="00BD0AA0"/>
    <w:rsid w:val="00BD0DF8"/>
    <w:rsid w:val="00BD1EAA"/>
    <w:rsid w:val="00BD56D7"/>
    <w:rsid w:val="00BD5C62"/>
    <w:rsid w:val="00BE06F5"/>
    <w:rsid w:val="00BE086A"/>
    <w:rsid w:val="00BE0ADB"/>
    <w:rsid w:val="00BE0F15"/>
    <w:rsid w:val="00BE1654"/>
    <w:rsid w:val="00BE2CC4"/>
    <w:rsid w:val="00BE2E78"/>
    <w:rsid w:val="00BE3013"/>
    <w:rsid w:val="00BE3290"/>
    <w:rsid w:val="00BE3C93"/>
    <w:rsid w:val="00BE54D5"/>
    <w:rsid w:val="00BE56E8"/>
    <w:rsid w:val="00BE67EB"/>
    <w:rsid w:val="00BE71EB"/>
    <w:rsid w:val="00BE7AAA"/>
    <w:rsid w:val="00BF0EDC"/>
    <w:rsid w:val="00BF34F3"/>
    <w:rsid w:val="00BF3B3B"/>
    <w:rsid w:val="00BF3D55"/>
    <w:rsid w:val="00BF4CE5"/>
    <w:rsid w:val="00BF5121"/>
    <w:rsid w:val="00BF6620"/>
    <w:rsid w:val="00BF6A8E"/>
    <w:rsid w:val="00BF6D63"/>
    <w:rsid w:val="00BF717E"/>
    <w:rsid w:val="00C01496"/>
    <w:rsid w:val="00C0296E"/>
    <w:rsid w:val="00C03522"/>
    <w:rsid w:val="00C03ABF"/>
    <w:rsid w:val="00C04238"/>
    <w:rsid w:val="00C05414"/>
    <w:rsid w:val="00C05550"/>
    <w:rsid w:val="00C06109"/>
    <w:rsid w:val="00C105DA"/>
    <w:rsid w:val="00C1142C"/>
    <w:rsid w:val="00C11FF0"/>
    <w:rsid w:val="00C12003"/>
    <w:rsid w:val="00C1468F"/>
    <w:rsid w:val="00C17359"/>
    <w:rsid w:val="00C17543"/>
    <w:rsid w:val="00C17BC9"/>
    <w:rsid w:val="00C17E4F"/>
    <w:rsid w:val="00C20B73"/>
    <w:rsid w:val="00C20BEE"/>
    <w:rsid w:val="00C21FAD"/>
    <w:rsid w:val="00C223CA"/>
    <w:rsid w:val="00C23417"/>
    <w:rsid w:val="00C23B0E"/>
    <w:rsid w:val="00C24B00"/>
    <w:rsid w:val="00C25760"/>
    <w:rsid w:val="00C25AE1"/>
    <w:rsid w:val="00C2624A"/>
    <w:rsid w:val="00C302D7"/>
    <w:rsid w:val="00C313AF"/>
    <w:rsid w:val="00C314B3"/>
    <w:rsid w:val="00C31975"/>
    <w:rsid w:val="00C32266"/>
    <w:rsid w:val="00C3257C"/>
    <w:rsid w:val="00C32882"/>
    <w:rsid w:val="00C32E16"/>
    <w:rsid w:val="00C33430"/>
    <w:rsid w:val="00C3385F"/>
    <w:rsid w:val="00C341BB"/>
    <w:rsid w:val="00C36894"/>
    <w:rsid w:val="00C45CC4"/>
    <w:rsid w:val="00C46AFB"/>
    <w:rsid w:val="00C46FB4"/>
    <w:rsid w:val="00C476E0"/>
    <w:rsid w:val="00C47EFA"/>
    <w:rsid w:val="00C5068C"/>
    <w:rsid w:val="00C52682"/>
    <w:rsid w:val="00C529ED"/>
    <w:rsid w:val="00C52B1C"/>
    <w:rsid w:val="00C530CB"/>
    <w:rsid w:val="00C555E7"/>
    <w:rsid w:val="00C56D03"/>
    <w:rsid w:val="00C60003"/>
    <w:rsid w:val="00C60B85"/>
    <w:rsid w:val="00C61395"/>
    <w:rsid w:val="00C62D52"/>
    <w:rsid w:val="00C62E88"/>
    <w:rsid w:val="00C63E47"/>
    <w:rsid w:val="00C640BD"/>
    <w:rsid w:val="00C6504B"/>
    <w:rsid w:val="00C6590D"/>
    <w:rsid w:val="00C6763D"/>
    <w:rsid w:val="00C6793F"/>
    <w:rsid w:val="00C67F14"/>
    <w:rsid w:val="00C72623"/>
    <w:rsid w:val="00C74997"/>
    <w:rsid w:val="00C74ED8"/>
    <w:rsid w:val="00C76A0F"/>
    <w:rsid w:val="00C80A70"/>
    <w:rsid w:val="00C815FB"/>
    <w:rsid w:val="00C827E5"/>
    <w:rsid w:val="00C83845"/>
    <w:rsid w:val="00C84913"/>
    <w:rsid w:val="00C854E6"/>
    <w:rsid w:val="00C861F5"/>
    <w:rsid w:val="00C86ED8"/>
    <w:rsid w:val="00C90444"/>
    <w:rsid w:val="00C9097A"/>
    <w:rsid w:val="00C90F37"/>
    <w:rsid w:val="00C9153F"/>
    <w:rsid w:val="00C91D63"/>
    <w:rsid w:val="00C93FB9"/>
    <w:rsid w:val="00C94BCC"/>
    <w:rsid w:val="00C94F06"/>
    <w:rsid w:val="00C9670A"/>
    <w:rsid w:val="00C969BB"/>
    <w:rsid w:val="00C97DD1"/>
    <w:rsid w:val="00CA004D"/>
    <w:rsid w:val="00CA1905"/>
    <w:rsid w:val="00CA1BD6"/>
    <w:rsid w:val="00CA2F91"/>
    <w:rsid w:val="00CA3BA7"/>
    <w:rsid w:val="00CA54DA"/>
    <w:rsid w:val="00CA58C0"/>
    <w:rsid w:val="00CA6CF8"/>
    <w:rsid w:val="00CA7CAE"/>
    <w:rsid w:val="00CB24A3"/>
    <w:rsid w:val="00CB4ABE"/>
    <w:rsid w:val="00CB511B"/>
    <w:rsid w:val="00CB5F7E"/>
    <w:rsid w:val="00CB70F4"/>
    <w:rsid w:val="00CB7F41"/>
    <w:rsid w:val="00CC1E16"/>
    <w:rsid w:val="00CC3528"/>
    <w:rsid w:val="00CC3737"/>
    <w:rsid w:val="00CC3E97"/>
    <w:rsid w:val="00CC4925"/>
    <w:rsid w:val="00CC4F97"/>
    <w:rsid w:val="00CC5FED"/>
    <w:rsid w:val="00CC6CC7"/>
    <w:rsid w:val="00CD1573"/>
    <w:rsid w:val="00CD2110"/>
    <w:rsid w:val="00CD2EEB"/>
    <w:rsid w:val="00CD32C5"/>
    <w:rsid w:val="00CD443E"/>
    <w:rsid w:val="00CD6FB1"/>
    <w:rsid w:val="00CD7CEF"/>
    <w:rsid w:val="00CE02D6"/>
    <w:rsid w:val="00CE0A03"/>
    <w:rsid w:val="00CE1429"/>
    <w:rsid w:val="00CE2A5A"/>
    <w:rsid w:val="00CE4069"/>
    <w:rsid w:val="00CE4ACA"/>
    <w:rsid w:val="00CE4C2A"/>
    <w:rsid w:val="00CE672F"/>
    <w:rsid w:val="00CF0402"/>
    <w:rsid w:val="00CF0DC7"/>
    <w:rsid w:val="00CF1865"/>
    <w:rsid w:val="00CF467B"/>
    <w:rsid w:val="00CF5ABB"/>
    <w:rsid w:val="00CF7E77"/>
    <w:rsid w:val="00CF7FB4"/>
    <w:rsid w:val="00D00292"/>
    <w:rsid w:val="00D01BDA"/>
    <w:rsid w:val="00D03E2A"/>
    <w:rsid w:val="00D044D3"/>
    <w:rsid w:val="00D0507B"/>
    <w:rsid w:val="00D05D38"/>
    <w:rsid w:val="00D0643F"/>
    <w:rsid w:val="00D06CDE"/>
    <w:rsid w:val="00D07D5F"/>
    <w:rsid w:val="00D11030"/>
    <w:rsid w:val="00D117A0"/>
    <w:rsid w:val="00D12218"/>
    <w:rsid w:val="00D134BF"/>
    <w:rsid w:val="00D1545F"/>
    <w:rsid w:val="00D15805"/>
    <w:rsid w:val="00D24976"/>
    <w:rsid w:val="00D24CC7"/>
    <w:rsid w:val="00D2704A"/>
    <w:rsid w:val="00D313B0"/>
    <w:rsid w:val="00D3164B"/>
    <w:rsid w:val="00D32F59"/>
    <w:rsid w:val="00D3310E"/>
    <w:rsid w:val="00D3312E"/>
    <w:rsid w:val="00D3716D"/>
    <w:rsid w:val="00D3793A"/>
    <w:rsid w:val="00D4054C"/>
    <w:rsid w:val="00D4269B"/>
    <w:rsid w:val="00D449F9"/>
    <w:rsid w:val="00D44A10"/>
    <w:rsid w:val="00D4530C"/>
    <w:rsid w:val="00D47433"/>
    <w:rsid w:val="00D475B2"/>
    <w:rsid w:val="00D50ED4"/>
    <w:rsid w:val="00D5365D"/>
    <w:rsid w:val="00D53888"/>
    <w:rsid w:val="00D53F1F"/>
    <w:rsid w:val="00D54C79"/>
    <w:rsid w:val="00D56C53"/>
    <w:rsid w:val="00D60352"/>
    <w:rsid w:val="00D604BF"/>
    <w:rsid w:val="00D60789"/>
    <w:rsid w:val="00D60D9F"/>
    <w:rsid w:val="00D61BCA"/>
    <w:rsid w:val="00D6202C"/>
    <w:rsid w:val="00D625A1"/>
    <w:rsid w:val="00D62A08"/>
    <w:rsid w:val="00D636DF"/>
    <w:rsid w:val="00D638D8"/>
    <w:rsid w:val="00D64007"/>
    <w:rsid w:val="00D642ED"/>
    <w:rsid w:val="00D64426"/>
    <w:rsid w:val="00D6596C"/>
    <w:rsid w:val="00D66189"/>
    <w:rsid w:val="00D669D2"/>
    <w:rsid w:val="00D67D44"/>
    <w:rsid w:val="00D67DF9"/>
    <w:rsid w:val="00D70C02"/>
    <w:rsid w:val="00D7129A"/>
    <w:rsid w:val="00D7324D"/>
    <w:rsid w:val="00D733A9"/>
    <w:rsid w:val="00D74B3C"/>
    <w:rsid w:val="00D7574D"/>
    <w:rsid w:val="00D75BD4"/>
    <w:rsid w:val="00D75CE6"/>
    <w:rsid w:val="00D7732F"/>
    <w:rsid w:val="00D77957"/>
    <w:rsid w:val="00D77B5B"/>
    <w:rsid w:val="00D77F5F"/>
    <w:rsid w:val="00D81625"/>
    <w:rsid w:val="00D81D2A"/>
    <w:rsid w:val="00D82CFC"/>
    <w:rsid w:val="00D8772A"/>
    <w:rsid w:val="00D92E47"/>
    <w:rsid w:val="00D93C82"/>
    <w:rsid w:val="00D9418B"/>
    <w:rsid w:val="00D94AD0"/>
    <w:rsid w:val="00D958AF"/>
    <w:rsid w:val="00D96467"/>
    <w:rsid w:val="00D96BE7"/>
    <w:rsid w:val="00DA147B"/>
    <w:rsid w:val="00DA1B9C"/>
    <w:rsid w:val="00DA2AC0"/>
    <w:rsid w:val="00DA31B4"/>
    <w:rsid w:val="00DA485C"/>
    <w:rsid w:val="00DA5537"/>
    <w:rsid w:val="00DA6FA1"/>
    <w:rsid w:val="00DB18EE"/>
    <w:rsid w:val="00DB1C22"/>
    <w:rsid w:val="00DB45B0"/>
    <w:rsid w:val="00DB47C5"/>
    <w:rsid w:val="00DB47C6"/>
    <w:rsid w:val="00DB497F"/>
    <w:rsid w:val="00DB58FC"/>
    <w:rsid w:val="00DB61DB"/>
    <w:rsid w:val="00DB69CE"/>
    <w:rsid w:val="00DC19CE"/>
    <w:rsid w:val="00DC2631"/>
    <w:rsid w:val="00DC26CB"/>
    <w:rsid w:val="00DC296E"/>
    <w:rsid w:val="00DC3977"/>
    <w:rsid w:val="00DC5BA9"/>
    <w:rsid w:val="00DC5EC4"/>
    <w:rsid w:val="00DC65D0"/>
    <w:rsid w:val="00DC7A4B"/>
    <w:rsid w:val="00DC7B8A"/>
    <w:rsid w:val="00DD0695"/>
    <w:rsid w:val="00DD13B4"/>
    <w:rsid w:val="00DD249D"/>
    <w:rsid w:val="00DD362E"/>
    <w:rsid w:val="00DD4045"/>
    <w:rsid w:val="00DD52B5"/>
    <w:rsid w:val="00DD6756"/>
    <w:rsid w:val="00DD7951"/>
    <w:rsid w:val="00DD7AF8"/>
    <w:rsid w:val="00DD7B1C"/>
    <w:rsid w:val="00DD7D72"/>
    <w:rsid w:val="00DE0BD9"/>
    <w:rsid w:val="00DE150D"/>
    <w:rsid w:val="00DE1B4C"/>
    <w:rsid w:val="00DE2058"/>
    <w:rsid w:val="00DE234F"/>
    <w:rsid w:val="00DE2A59"/>
    <w:rsid w:val="00DE3F1A"/>
    <w:rsid w:val="00DF0966"/>
    <w:rsid w:val="00DF1192"/>
    <w:rsid w:val="00DF1433"/>
    <w:rsid w:val="00DF1F54"/>
    <w:rsid w:val="00DF1F62"/>
    <w:rsid w:val="00DF29AC"/>
    <w:rsid w:val="00DF2A76"/>
    <w:rsid w:val="00DF2E94"/>
    <w:rsid w:val="00DF4D40"/>
    <w:rsid w:val="00DF4DC8"/>
    <w:rsid w:val="00E00963"/>
    <w:rsid w:val="00E01874"/>
    <w:rsid w:val="00E04D1F"/>
    <w:rsid w:val="00E05E05"/>
    <w:rsid w:val="00E0729B"/>
    <w:rsid w:val="00E103F8"/>
    <w:rsid w:val="00E11907"/>
    <w:rsid w:val="00E12409"/>
    <w:rsid w:val="00E14011"/>
    <w:rsid w:val="00E1465D"/>
    <w:rsid w:val="00E1576A"/>
    <w:rsid w:val="00E15F05"/>
    <w:rsid w:val="00E16D96"/>
    <w:rsid w:val="00E176CE"/>
    <w:rsid w:val="00E17895"/>
    <w:rsid w:val="00E17C31"/>
    <w:rsid w:val="00E20277"/>
    <w:rsid w:val="00E225D7"/>
    <w:rsid w:val="00E22A51"/>
    <w:rsid w:val="00E24344"/>
    <w:rsid w:val="00E25194"/>
    <w:rsid w:val="00E270D1"/>
    <w:rsid w:val="00E279C5"/>
    <w:rsid w:val="00E27E6C"/>
    <w:rsid w:val="00E27F24"/>
    <w:rsid w:val="00E305FC"/>
    <w:rsid w:val="00E30D55"/>
    <w:rsid w:val="00E317D5"/>
    <w:rsid w:val="00E3385B"/>
    <w:rsid w:val="00E34414"/>
    <w:rsid w:val="00E34A7C"/>
    <w:rsid w:val="00E34C8C"/>
    <w:rsid w:val="00E35B06"/>
    <w:rsid w:val="00E35B8B"/>
    <w:rsid w:val="00E36951"/>
    <w:rsid w:val="00E37589"/>
    <w:rsid w:val="00E3785E"/>
    <w:rsid w:val="00E37932"/>
    <w:rsid w:val="00E41169"/>
    <w:rsid w:val="00E418DE"/>
    <w:rsid w:val="00E41A5B"/>
    <w:rsid w:val="00E41AB0"/>
    <w:rsid w:val="00E42917"/>
    <w:rsid w:val="00E43432"/>
    <w:rsid w:val="00E4425D"/>
    <w:rsid w:val="00E443F3"/>
    <w:rsid w:val="00E45796"/>
    <w:rsid w:val="00E46A7E"/>
    <w:rsid w:val="00E46C01"/>
    <w:rsid w:val="00E50B9C"/>
    <w:rsid w:val="00E50C34"/>
    <w:rsid w:val="00E50E2A"/>
    <w:rsid w:val="00E5160A"/>
    <w:rsid w:val="00E5220D"/>
    <w:rsid w:val="00E52858"/>
    <w:rsid w:val="00E5318E"/>
    <w:rsid w:val="00E532E2"/>
    <w:rsid w:val="00E53F57"/>
    <w:rsid w:val="00E540DD"/>
    <w:rsid w:val="00E55165"/>
    <w:rsid w:val="00E56734"/>
    <w:rsid w:val="00E56D99"/>
    <w:rsid w:val="00E60BAE"/>
    <w:rsid w:val="00E60F52"/>
    <w:rsid w:val="00E610CA"/>
    <w:rsid w:val="00E61978"/>
    <w:rsid w:val="00E61FB6"/>
    <w:rsid w:val="00E6338D"/>
    <w:rsid w:val="00E64CAC"/>
    <w:rsid w:val="00E65324"/>
    <w:rsid w:val="00E66250"/>
    <w:rsid w:val="00E66267"/>
    <w:rsid w:val="00E70153"/>
    <w:rsid w:val="00E70351"/>
    <w:rsid w:val="00E70362"/>
    <w:rsid w:val="00E70691"/>
    <w:rsid w:val="00E71FBB"/>
    <w:rsid w:val="00E72724"/>
    <w:rsid w:val="00E743FE"/>
    <w:rsid w:val="00E756B2"/>
    <w:rsid w:val="00E76D1B"/>
    <w:rsid w:val="00E76EB3"/>
    <w:rsid w:val="00E77151"/>
    <w:rsid w:val="00E77416"/>
    <w:rsid w:val="00E7765F"/>
    <w:rsid w:val="00E776B4"/>
    <w:rsid w:val="00E77D23"/>
    <w:rsid w:val="00E81E63"/>
    <w:rsid w:val="00E82085"/>
    <w:rsid w:val="00E93E71"/>
    <w:rsid w:val="00E94C23"/>
    <w:rsid w:val="00E9572B"/>
    <w:rsid w:val="00E96AD2"/>
    <w:rsid w:val="00E97FB0"/>
    <w:rsid w:val="00EA1051"/>
    <w:rsid w:val="00EA10D0"/>
    <w:rsid w:val="00EA329C"/>
    <w:rsid w:val="00EA4129"/>
    <w:rsid w:val="00EA43F0"/>
    <w:rsid w:val="00EA46EF"/>
    <w:rsid w:val="00EA5641"/>
    <w:rsid w:val="00EA617C"/>
    <w:rsid w:val="00EA70AE"/>
    <w:rsid w:val="00EA730D"/>
    <w:rsid w:val="00EA77C8"/>
    <w:rsid w:val="00EA7B3F"/>
    <w:rsid w:val="00EB2990"/>
    <w:rsid w:val="00EB4913"/>
    <w:rsid w:val="00EB4CA2"/>
    <w:rsid w:val="00EB746E"/>
    <w:rsid w:val="00EB76E4"/>
    <w:rsid w:val="00EC001C"/>
    <w:rsid w:val="00EC13CE"/>
    <w:rsid w:val="00EC1505"/>
    <w:rsid w:val="00EC1B68"/>
    <w:rsid w:val="00EC1D1E"/>
    <w:rsid w:val="00EC1D99"/>
    <w:rsid w:val="00EC3C03"/>
    <w:rsid w:val="00EC5454"/>
    <w:rsid w:val="00EC77DD"/>
    <w:rsid w:val="00ED19B4"/>
    <w:rsid w:val="00ED1DBB"/>
    <w:rsid w:val="00ED1E7D"/>
    <w:rsid w:val="00ED3519"/>
    <w:rsid w:val="00ED4237"/>
    <w:rsid w:val="00ED4349"/>
    <w:rsid w:val="00ED515C"/>
    <w:rsid w:val="00ED7D5F"/>
    <w:rsid w:val="00EE17B1"/>
    <w:rsid w:val="00EE1814"/>
    <w:rsid w:val="00EE187B"/>
    <w:rsid w:val="00EE3ED4"/>
    <w:rsid w:val="00EE48A6"/>
    <w:rsid w:val="00EE570E"/>
    <w:rsid w:val="00EF014D"/>
    <w:rsid w:val="00EF2F1F"/>
    <w:rsid w:val="00EF313F"/>
    <w:rsid w:val="00EF5F4D"/>
    <w:rsid w:val="00EF64E5"/>
    <w:rsid w:val="00EF678D"/>
    <w:rsid w:val="00EF7C8E"/>
    <w:rsid w:val="00F00B37"/>
    <w:rsid w:val="00F00E2E"/>
    <w:rsid w:val="00F04DD6"/>
    <w:rsid w:val="00F05089"/>
    <w:rsid w:val="00F05A49"/>
    <w:rsid w:val="00F07327"/>
    <w:rsid w:val="00F1288B"/>
    <w:rsid w:val="00F131AA"/>
    <w:rsid w:val="00F131CD"/>
    <w:rsid w:val="00F146E9"/>
    <w:rsid w:val="00F1518D"/>
    <w:rsid w:val="00F152B2"/>
    <w:rsid w:val="00F15513"/>
    <w:rsid w:val="00F15B40"/>
    <w:rsid w:val="00F170F6"/>
    <w:rsid w:val="00F200B7"/>
    <w:rsid w:val="00F20F2A"/>
    <w:rsid w:val="00F21E37"/>
    <w:rsid w:val="00F23086"/>
    <w:rsid w:val="00F24CA2"/>
    <w:rsid w:val="00F2622C"/>
    <w:rsid w:val="00F305F6"/>
    <w:rsid w:val="00F33500"/>
    <w:rsid w:val="00F342F8"/>
    <w:rsid w:val="00F34D15"/>
    <w:rsid w:val="00F36791"/>
    <w:rsid w:val="00F36CDD"/>
    <w:rsid w:val="00F378D1"/>
    <w:rsid w:val="00F401E3"/>
    <w:rsid w:val="00F40DFA"/>
    <w:rsid w:val="00F4176D"/>
    <w:rsid w:val="00F41883"/>
    <w:rsid w:val="00F4273B"/>
    <w:rsid w:val="00F44971"/>
    <w:rsid w:val="00F449B0"/>
    <w:rsid w:val="00F4533D"/>
    <w:rsid w:val="00F46451"/>
    <w:rsid w:val="00F46BBC"/>
    <w:rsid w:val="00F5047A"/>
    <w:rsid w:val="00F51DCA"/>
    <w:rsid w:val="00F5277D"/>
    <w:rsid w:val="00F53284"/>
    <w:rsid w:val="00F5350C"/>
    <w:rsid w:val="00F5509B"/>
    <w:rsid w:val="00F5528E"/>
    <w:rsid w:val="00F57150"/>
    <w:rsid w:val="00F57E2A"/>
    <w:rsid w:val="00F636BD"/>
    <w:rsid w:val="00F663FF"/>
    <w:rsid w:val="00F67E3A"/>
    <w:rsid w:val="00F709A7"/>
    <w:rsid w:val="00F7375E"/>
    <w:rsid w:val="00F73DCD"/>
    <w:rsid w:val="00F747D2"/>
    <w:rsid w:val="00F7506A"/>
    <w:rsid w:val="00F75A11"/>
    <w:rsid w:val="00F75BD0"/>
    <w:rsid w:val="00F768E7"/>
    <w:rsid w:val="00F772AC"/>
    <w:rsid w:val="00F81FA4"/>
    <w:rsid w:val="00F82305"/>
    <w:rsid w:val="00F824F2"/>
    <w:rsid w:val="00F83BB9"/>
    <w:rsid w:val="00F8488C"/>
    <w:rsid w:val="00F859D9"/>
    <w:rsid w:val="00F86580"/>
    <w:rsid w:val="00F9062B"/>
    <w:rsid w:val="00F92AB0"/>
    <w:rsid w:val="00F94BFC"/>
    <w:rsid w:val="00F95166"/>
    <w:rsid w:val="00F95239"/>
    <w:rsid w:val="00F95D75"/>
    <w:rsid w:val="00F96D78"/>
    <w:rsid w:val="00F977C3"/>
    <w:rsid w:val="00F97F99"/>
    <w:rsid w:val="00FA0915"/>
    <w:rsid w:val="00FA0FF0"/>
    <w:rsid w:val="00FA1877"/>
    <w:rsid w:val="00FA2086"/>
    <w:rsid w:val="00FA208D"/>
    <w:rsid w:val="00FA611F"/>
    <w:rsid w:val="00FA7E34"/>
    <w:rsid w:val="00FB29AC"/>
    <w:rsid w:val="00FB2C76"/>
    <w:rsid w:val="00FB3F36"/>
    <w:rsid w:val="00FB4C90"/>
    <w:rsid w:val="00FB5F1B"/>
    <w:rsid w:val="00FB7613"/>
    <w:rsid w:val="00FB7787"/>
    <w:rsid w:val="00FB7A91"/>
    <w:rsid w:val="00FC0556"/>
    <w:rsid w:val="00FC1401"/>
    <w:rsid w:val="00FC23FC"/>
    <w:rsid w:val="00FC26A9"/>
    <w:rsid w:val="00FC2F27"/>
    <w:rsid w:val="00FC32EB"/>
    <w:rsid w:val="00FC5B96"/>
    <w:rsid w:val="00FC5EF9"/>
    <w:rsid w:val="00FC6B02"/>
    <w:rsid w:val="00FC7FB8"/>
    <w:rsid w:val="00FD1DC1"/>
    <w:rsid w:val="00FD2705"/>
    <w:rsid w:val="00FD3BA4"/>
    <w:rsid w:val="00FD40D3"/>
    <w:rsid w:val="00FD40E4"/>
    <w:rsid w:val="00FD51E6"/>
    <w:rsid w:val="00FD79D2"/>
    <w:rsid w:val="00FE0E83"/>
    <w:rsid w:val="00FE26F3"/>
    <w:rsid w:val="00FE4B48"/>
    <w:rsid w:val="00FE52EE"/>
    <w:rsid w:val="00FE59B0"/>
    <w:rsid w:val="00FE59C4"/>
    <w:rsid w:val="00FE73ED"/>
    <w:rsid w:val="00FE7C41"/>
    <w:rsid w:val="00FF0160"/>
    <w:rsid w:val="00FF10DD"/>
    <w:rsid w:val="00FF12F7"/>
    <w:rsid w:val="00FF2212"/>
    <w:rsid w:val="00FF34BD"/>
    <w:rsid w:val="00FF3A11"/>
    <w:rsid w:val="00FF42BA"/>
    <w:rsid w:val="00FF5846"/>
    <w:rsid w:val="00FF6B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1"/>
    </o:shapelayout>
  </w:shapeDefaults>
  <w:decimalSymbol w:val=","/>
  <w:listSeparator w:val=","/>
  <w14:docId w14:val="060B6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A7"/>
    <w:rPr>
      <w:lang w:val="es-ES" w:eastAsia="es-ES"/>
    </w:rPr>
  </w:style>
  <w:style w:type="paragraph" w:styleId="Ttulo1">
    <w:name w:val="heading 1"/>
    <w:basedOn w:val="Normal"/>
    <w:next w:val="Normal"/>
    <w:qFormat/>
    <w:rsid w:val="007449A7"/>
    <w:pPr>
      <w:keepNext/>
      <w:jc w:val="center"/>
      <w:outlineLvl w:val="0"/>
    </w:pPr>
    <w:rPr>
      <w:rFonts w:ascii="Arial" w:hAnsi="Arial"/>
      <w:b/>
      <w:sz w:val="24"/>
    </w:rPr>
  </w:style>
  <w:style w:type="paragraph" w:styleId="Ttulo2">
    <w:name w:val="heading 2"/>
    <w:basedOn w:val="Normal"/>
    <w:next w:val="Normal"/>
    <w:qFormat/>
    <w:rsid w:val="007449A7"/>
    <w:pPr>
      <w:keepNext/>
      <w:outlineLvl w:val="1"/>
    </w:pPr>
    <w:rPr>
      <w:rFonts w:ascii="Arial" w:hAnsi="Arial"/>
      <w:b/>
      <w:sz w:val="24"/>
    </w:rPr>
  </w:style>
  <w:style w:type="paragraph" w:styleId="Ttulo3">
    <w:name w:val="heading 3"/>
    <w:basedOn w:val="Normal"/>
    <w:next w:val="Normal"/>
    <w:qFormat/>
    <w:rsid w:val="00A70F47"/>
    <w:pPr>
      <w:keepNext/>
      <w:spacing w:before="240" w:after="60"/>
      <w:outlineLvl w:val="2"/>
    </w:pPr>
    <w:rPr>
      <w:rFonts w:ascii="Arial" w:hAnsi="Arial" w:cs="Arial"/>
      <w:b/>
      <w:bCs/>
      <w:sz w:val="26"/>
      <w:szCs w:val="26"/>
    </w:rPr>
  </w:style>
  <w:style w:type="paragraph" w:styleId="Ttulo4">
    <w:name w:val="heading 4"/>
    <w:basedOn w:val="Normal"/>
    <w:next w:val="Normal"/>
    <w:qFormat/>
    <w:rsid w:val="007449A7"/>
    <w:pPr>
      <w:keepNext/>
      <w:spacing w:before="240" w:after="60"/>
      <w:outlineLvl w:val="3"/>
    </w:pPr>
    <w:rPr>
      <w:b/>
      <w:bCs/>
      <w:sz w:val="28"/>
      <w:szCs w:val="28"/>
    </w:rPr>
  </w:style>
  <w:style w:type="paragraph" w:styleId="Ttulo6">
    <w:name w:val="heading 6"/>
    <w:basedOn w:val="Normal"/>
    <w:next w:val="Normal"/>
    <w:qFormat/>
    <w:rsid w:val="006A0F02"/>
    <w:pPr>
      <w:spacing w:before="240" w:after="60"/>
      <w:outlineLvl w:val="5"/>
    </w:pPr>
    <w:rPr>
      <w:b/>
      <w:bCs/>
      <w:sz w:val="22"/>
      <w:szCs w:val="22"/>
    </w:rPr>
  </w:style>
  <w:style w:type="paragraph" w:styleId="Ttulo7">
    <w:name w:val="heading 7"/>
    <w:basedOn w:val="Normal"/>
    <w:next w:val="Normal"/>
    <w:qFormat/>
    <w:rsid w:val="00A70F47"/>
    <w:pPr>
      <w:spacing w:before="240" w:after="60"/>
      <w:outlineLvl w:val="6"/>
    </w:pPr>
    <w:rPr>
      <w:sz w:val="24"/>
      <w:szCs w:val="24"/>
    </w:rPr>
  </w:style>
  <w:style w:type="paragraph" w:styleId="Ttulo8">
    <w:name w:val="heading 8"/>
    <w:basedOn w:val="Normal"/>
    <w:next w:val="Normal"/>
    <w:qFormat/>
    <w:rsid w:val="00585B5C"/>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G">
    <w:name w:val="TITULOG"/>
    <w:basedOn w:val="Ttulo4"/>
    <w:rsid w:val="007449A7"/>
    <w:pPr>
      <w:spacing w:before="0" w:after="0"/>
      <w:jc w:val="center"/>
    </w:pPr>
    <w:rPr>
      <w:rFonts w:ascii="MS Sans Serif" w:hAnsi="MS Sans Serif"/>
      <w:bCs w:val="0"/>
      <w:szCs w:val="20"/>
    </w:rPr>
  </w:style>
  <w:style w:type="character" w:styleId="Hipervnculo">
    <w:name w:val="Hyperlink"/>
    <w:rsid w:val="007449A7"/>
    <w:rPr>
      <w:color w:val="0000FF"/>
      <w:u w:val="single"/>
    </w:rPr>
  </w:style>
  <w:style w:type="paragraph" w:styleId="Encabezado">
    <w:name w:val="header"/>
    <w:basedOn w:val="Normal"/>
    <w:link w:val="EncabezadoCar"/>
    <w:uiPriority w:val="99"/>
    <w:rsid w:val="007449A7"/>
    <w:pPr>
      <w:tabs>
        <w:tab w:val="center" w:pos="4252"/>
        <w:tab w:val="right" w:pos="8504"/>
      </w:tabs>
    </w:pPr>
  </w:style>
  <w:style w:type="paragraph" w:styleId="Piedepgina">
    <w:name w:val="footer"/>
    <w:basedOn w:val="Normal"/>
    <w:link w:val="PiedepginaCar"/>
    <w:uiPriority w:val="99"/>
    <w:rsid w:val="007449A7"/>
    <w:pPr>
      <w:tabs>
        <w:tab w:val="center" w:pos="4252"/>
        <w:tab w:val="right" w:pos="8504"/>
      </w:tabs>
    </w:pPr>
  </w:style>
  <w:style w:type="paragraph" w:styleId="Textoindependiente">
    <w:name w:val="Body Text"/>
    <w:basedOn w:val="Normal"/>
    <w:link w:val="TextoindependienteCar"/>
    <w:rsid w:val="007449A7"/>
    <w:pPr>
      <w:jc w:val="both"/>
    </w:pPr>
    <w:rPr>
      <w:rFonts w:ascii="Arial" w:hAnsi="Arial"/>
      <w:sz w:val="24"/>
    </w:rPr>
  </w:style>
  <w:style w:type="paragraph" w:styleId="Textoindependiente2">
    <w:name w:val="Body Text 2"/>
    <w:basedOn w:val="Normal"/>
    <w:rsid w:val="007449A7"/>
    <w:rPr>
      <w:rFonts w:ascii="Arial" w:hAnsi="Arial"/>
      <w:sz w:val="24"/>
    </w:rPr>
  </w:style>
  <w:style w:type="paragraph" w:styleId="Textoindependiente3">
    <w:name w:val="Body Text 3"/>
    <w:basedOn w:val="Normal"/>
    <w:link w:val="Textoindependiente3Car"/>
    <w:rsid w:val="007449A7"/>
    <w:pPr>
      <w:jc w:val="both"/>
    </w:pPr>
    <w:rPr>
      <w:rFonts w:ascii="Arial" w:hAnsi="Arial"/>
      <w:b/>
      <w:color w:val="808080"/>
      <w:sz w:val="24"/>
    </w:rPr>
  </w:style>
  <w:style w:type="paragraph" w:customStyle="1" w:styleId="titulom">
    <w:name w:val="titulom"/>
    <w:basedOn w:val="Normal"/>
    <w:rsid w:val="007449A7"/>
    <w:pPr>
      <w:jc w:val="both"/>
    </w:pPr>
    <w:rPr>
      <w:b/>
      <w:sz w:val="24"/>
      <w:lang w:val="es-ES_tradnl"/>
    </w:rPr>
  </w:style>
  <w:style w:type="paragraph" w:styleId="Sangra3detindependiente">
    <w:name w:val="Body Text Indent 3"/>
    <w:basedOn w:val="Normal"/>
    <w:rsid w:val="007449A7"/>
    <w:pPr>
      <w:spacing w:after="120"/>
      <w:ind w:left="283"/>
    </w:pPr>
    <w:rPr>
      <w:sz w:val="16"/>
      <w:szCs w:val="16"/>
    </w:rPr>
  </w:style>
  <w:style w:type="paragraph" w:customStyle="1" w:styleId="capitulo">
    <w:name w:val="capitulo"/>
    <w:basedOn w:val="Ttulo1"/>
    <w:rsid w:val="007449A7"/>
    <w:pPr>
      <w:autoSpaceDE w:val="0"/>
      <w:autoSpaceDN w:val="0"/>
    </w:pPr>
    <w:rPr>
      <w:rFonts w:ascii="MS Sans Serif" w:hAnsi="MS Sans Serif"/>
      <w:sz w:val="32"/>
      <w:lang w:val="es-ES_tradnl"/>
      <w14:shadow w14:blurRad="50800" w14:dist="38100" w14:dir="2700000" w14:sx="100000" w14:sy="100000" w14:kx="0" w14:ky="0" w14:algn="tl">
        <w14:srgbClr w14:val="000000">
          <w14:alpha w14:val="60000"/>
        </w14:srgbClr>
      </w14:shadow>
    </w:rPr>
  </w:style>
  <w:style w:type="paragraph" w:customStyle="1" w:styleId="H4">
    <w:name w:val="H4"/>
    <w:basedOn w:val="Normal"/>
    <w:next w:val="Normal"/>
    <w:rsid w:val="007449A7"/>
    <w:pPr>
      <w:keepNext/>
      <w:spacing w:before="100" w:after="100"/>
      <w:outlineLvl w:val="4"/>
    </w:pPr>
    <w:rPr>
      <w:b/>
      <w:snapToGrid w:val="0"/>
      <w:sz w:val="24"/>
      <w:lang w:val="es-CO"/>
    </w:rPr>
  </w:style>
  <w:style w:type="paragraph" w:customStyle="1" w:styleId="Textoindependiente21">
    <w:name w:val="Texto independiente 21"/>
    <w:basedOn w:val="Normal"/>
    <w:rsid w:val="007449A7"/>
    <w:pPr>
      <w:jc w:val="both"/>
    </w:pPr>
    <w:rPr>
      <w:rFonts w:ascii="Arial" w:hAnsi="Arial"/>
      <w:sz w:val="24"/>
    </w:rPr>
  </w:style>
  <w:style w:type="paragraph" w:styleId="Textonotapie">
    <w:name w:val="footnote text"/>
    <w:basedOn w:val="Normal"/>
    <w:semiHidden/>
    <w:rsid w:val="007449A7"/>
  </w:style>
  <w:style w:type="character" w:styleId="Refdenotaalpie">
    <w:name w:val="footnote reference"/>
    <w:semiHidden/>
    <w:rsid w:val="007449A7"/>
    <w:rPr>
      <w:vertAlign w:val="superscript"/>
    </w:rPr>
  </w:style>
  <w:style w:type="paragraph" w:styleId="Sangra2detindependiente">
    <w:name w:val="Body Text Indent 2"/>
    <w:basedOn w:val="Normal"/>
    <w:rsid w:val="00210D73"/>
    <w:pPr>
      <w:spacing w:after="120" w:line="480" w:lineRule="auto"/>
      <w:ind w:left="283"/>
    </w:pPr>
  </w:style>
  <w:style w:type="paragraph" w:styleId="Listaconvietas2">
    <w:name w:val="List Bullet 2"/>
    <w:basedOn w:val="Normal"/>
    <w:autoRedefine/>
    <w:rsid w:val="00B571E0"/>
    <w:pPr>
      <w:numPr>
        <w:numId w:val="1"/>
      </w:numPr>
    </w:pPr>
  </w:style>
  <w:style w:type="paragraph" w:styleId="Ttulo">
    <w:name w:val="Title"/>
    <w:basedOn w:val="Normal"/>
    <w:qFormat/>
    <w:rsid w:val="00585B5C"/>
    <w:pPr>
      <w:keepNext/>
      <w:spacing w:line="360" w:lineRule="auto"/>
      <w:jc w:val="center"/>
    </w:pPr>
    <w:rPr>
      <w:rFonts w:ascii="Arial" w:hAnsi="Arial"/>
      <w:sz w:val="36"/>
    </w:rPr>
  </w:style>
  <w:style w:type="paragraph" w:styleId="Sangradetextonormal">
    <w:name w:val="Body Text Indent"/>
    <w:basedOn w:val="Normal"/>
    <w:rsid w:val="008250AF"/>
    <w:pPr>
      <w:spacing w:after="120"/>
      <w:ind w:left="283"/>
    </w:pPr>
  </w:style>
  <w:style w:type="table" w:styleId="Tablaconcuadrcula">
    <w:name w:val="Table Grid"/>
    <w:basedOn w:val="Tablanormal"/>
    <w:uiPriority w:val="39"/>
    <w:rsid w:val="00823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2863FA"/>
    <w:pPr>
      <w:jc w:val="both"/>
    </w:pPr>
    <w:rPr>
      <w:rFonts w:ascii="Arial" w:hAnsi="Arial"/>
      <w:sz w:val="24"/>
      <w:lang w:val="es-CO"/>
    </w:rPr>
  </w:style>
  <w:style w:type="character" w:styleId="Refdecomentario">
    <w:name w:val="annotation reference"/>
    <w:semiHidden/>
    <w:rsid w:val="00F81FA4"/>
    <w:rPr>
      <w:sz w:val="16"/>
      <w:szCs w:val="16"/>
    </w:rPr>
  </w:style>
  <w:style w:type="paragraph" w:styleId="Textocomentario">
    <w:name w:val="annotation text"/>
    <w:basedOn w:val="Normal"/>
    <w:semiHidden/>
    <w:rsid w:val="00F81FA4"/>
  </w:style>
  <w:style w:type="paragraph" w:styleId="Asuntodelcomentario">
    <w:name w:val="annotation subject"/>
    <w:basedOn w:val="Textocomentario"/>
    <w:next w:val="Textocomentario"/>
    <w:semiHidden/>
    <w:rsid w:val="00F81FA4"/>
    <w:rPr>
      <w:b/>
      <w:bCs/>
    </w:rPr>
  </w:style>
  <w:style w:type="paragraph" w:styleId="Textodeglobo">
    <w:name w:val="Balloon Text"/>
    <w:basedOn w:val="Normal"/>
    <w:semiHidden/>
    <w:rsid w:val="00F81FA4"/>
    <w:rPr>
      <w:rFonts w:ascii="Tahoma" w:hAnsi="Tahoma" w:cs="Tahoma"/>
      <w:sz w:val="16"/>
      <w:szCs w:val="16"/>
    </w:rPr>
  </w:style>
  <w:style w:type="character" w:customStyle="1" w:styleId="TextoindependienteCar">
    <w:name w:val="Texto independiente Car"/>
    <w:link w:val="Textoindependiente"/>
    <w:rsid w:val="00E77151"/>
    <w:rPr>
      <w:rFonts w:ascii="Arial" w:hAnsi="Arial"/>
      <w:sz w:val="24"/>
      <w:lang w:val="es-ES" w:eastAsia="es-ES" w:bidi="ar-SA"/>
    </w:rPr>
  </w:style>
  <w:style w:type="paragraph" w:customStyle="1" w:styleId="FR1">
    <w:name w:val="FR1"/>
    <w:rsid w:val="00841935"/>
    <w:pPr>
      <w:widowControl w:val="0"/>
      <w:autoSpaceDE w:val="0"/>
      <w:autoSpaceDN w:val="0"/>
      <w:adjustRightInd w:val="0"/>
      <w:spacing w:before="280"/>
      <w:ind w:left="360"/>
    </w:pPr>
    <w:rPr>
      <w:rFonts w:ascii="Arial" w:hAnsi="Arial" w:cs="Arial"/>
      <w:b/>
      <w:bCs/>
      <w:sz w:val="24"/>
      <w:szCs w:val="24"/>
      <w:lang w:val="es-ES_tradnl" w:eastAsia="es-ES"/>
    </w:rPr>
  </w:style>
  <w:style w:type="paragraph" w:customStyle="1" w:styleId="FR2">
    <w:name w:val="FR2"/>
    <w:rsid w:val="00841935"/>
    <w:pPr>
      <w:widowControl w:val="0"/>
      <w:autoSpaceDE w:val="0"/>
      <w:autoSpaceDN w:val="0"/>
      <w:adjustRightInd w:val="0"/>
      <w:ind w:left="6640"/>
    </w:pPr>
    <w:rPr>
      <w:lang w:val="es-ES_tradnl" w:eastAsia="es-ES"/>
    </w:rPr>
  </w:style>
  <w:style w:type="paragraph" w:styleId="Prrafodelista">
    <w:name w:val="List Paragraph"/>
    <w:basedOn w:val="Normal"/>
    <w:qFormat/>
    <w:rsid w:val="006E15C7"/>
    <w:pPr>
      <w:spacing w:after="200" w:line="276" w:lineRule="auto"/>
      <w:ind w:left="720"/>
      <w:contextualSpacing/>
    </w:pPr>
    <w:rPr>
      <w:rFonts w:ascii="Calibri" w:eastAsia="Calibri" w:hAnsi="Calibri"/>
      <w:sz w:val="22"/>
      <w:szCs w:val="22"/>
      <w:lang w:val="es-CO" w:eastAsia="en-US"/>
    </w:rPr>
  </w:style>
  <w:style w:type="character" w:styleId="Nmerodepgina">
    <w:name w:val="page number"/>
    <w:basedOn w:val="Fuentedeprrafopredeter"/>
    <w:rsid w:val="00292E57"/>
  </w:style>
  <w:style w:type="character" w:styleId="Nmerodelnea">
    <w:name w:val="line number"/>
    <w:basedOn w:val="Fuentedeprrafopredeter"/>
    <w:rsid w:val="0051042D"/>
  </w:style>
  <w:style w:type="paragraph" w:styleId="NormalWeb">
    <w:name w:val="Normal (Web)"/>
    <w:basedOn w:val="Normal"/>
    <w:uiPriority w:val="99"/>
    <w:rsid w:val="00763453"/>
    <w:pPr>
      <w:spacing w:before="100" w:beforeAutospacing="1" w:after="100" w:afterAutospacing="1"/>
    </w:pPr>
    <w:rPr>
      <w:sz w:val="24"/>
      <w:szCs w:val="24"/>
    </w:rPr>
  </w:style>
  <w:style w:type="character" w:customStyle="1" w:styleId="elema1">
    <w:name w:val="elema1"/>
    <w:rsid w:val="00F200B7"/>
    <w:rPr>
      <w:color w:val="0000FF"/>
      <w:sz w:val="30"/>
      <w:szCs w:val="30"/>
    </w:rPr>
  </w:style>
  <w:style w:type="character" w:customStyle="1" w:styleId="eetimo1">
    <w:name w:val="eetimo1"/>
    <w:rsid w:val="00F200B7"/>
    <w:rPr>
      <w:rFonts w:ascii="Arial Unicode MS" w:eastAsia="Arial Unicode MS" w:hAnsi="Arial Unicode MS" w:cs="Arial Unicode MS" w:hint="eastAsia"/>
      <w:color w:val="008000"/>
      <w:sz w:val="26"/>
      <w:szCs w:val="26"/>
    </w:rPr>
  </w:style>
  <w:style w:type="character" w:customStyle="1" w:styleId="eordenaceplema1">
    <w:name w:val="eordenaceplema1"/>
    <w:rsid w:val="00F200B7"/>
    <w:rPr>
      <w:color w:val="0000FF"/>
    </w:rPr>
  </w:style>
  <w:style w:type="character" w:customStyle="1" w:styleId="eabrv1">
    <w:name w:val="eabrv1"/>
    <w:rsid w:val="00F200B7"/>
    <w:rPr>
      <w:color w:val="0000FF"/>
    </w:rPr>
  </w:style>
  <w:style w:type="character" w:customStyle="1" w:styleId="eacep1">
    <w:name w:val="eacep1"/>
    <w:rsid w:val="00F200B7"/>
    <w:rPr>
      <w:color w:val="000000"/>
    </w:rPr>
  </w:style>
  <w:style w:type="character" w:customStyle="1" w:styleId="eabrvnoedit1">
    <w:name w:val="eabrvnoedit1"/>
    <w:rsid w:val="00F200B7"/>
    <w:rPr>
      <w:color w:val="B3B3B3"/>
    </w:rPr>
  </w:style>
  <w:style w:type="character" w:customStyle="1" w:styleId="ereflema1">
    <w:name w:val="ereflema1"/>
    <w:rsid w:val="002A6981"/>
    <w:rPr>
      <w:color w:val="FF0000"/>
    </w:rPr>
  </w:style>
  <w:style w:type="character" w:customStyle="1" w:styleId="eejemplo1">
    <w:name w:val="eejemplo1"/>
    <w:rsid w:val="002A6981"/>
    <w:rPr>
      <w:color w:val="800080"/>
    </w:rPr>
  </w:style>
  <w:style w:type="character" w:customStyle="1" w:styleId="eortografia1">
    <w:name w:val="eortografia1"/>
    <w:rsid w:val="002A6981"/>
    <w:rPr>
      <w:color w:val="000000"/>
    </w:rPr>
  </w:style>
  <w:style w:type="character" w:customStyle="1" w:styleId="efcompleja1">
    <w:name w:val="efcompleja1"/>
    <w:rsid w:val="002A6981"/>
    <w:rPr>
      <w:color w:val="800000"/>
    </w:rPr>
  </w:style>
  <w:style w:type="character" w:customStyle="1" w:styleId="eordenacepfc1">
    <w:name w:val="eordenacepfc1"/>
    <w:rsid w:val="002A6981"/>
    <w:rPr>
      <w:color w:val="800000"/>
    </w:rPr>
  </w:style>
  <w:style w:type="character" w:customStyle="1" w:styleId="ereferencia">
    <w:name w:val="ereferencia"/>
    <w:basedOn w:val="Fuentedeprrafopredeter"/>
    <w:rsid w:val="002A6981"/>
  </w:style>
  <w:style w:type="character" w:customStyle="1" w:styleId="PiedepginaCar">
    <w:name w:val="Pie de página Car"/>
    <w:basedOn w:val="Fuentedeprrafopredeter"/>
    <w:link w:val="Piedepgina"/>
    <w:uiPriority w:val="99"/>
    <w:rsid w:val="00A611F3"/>
  </w:style>
  <w:style w:type="paragraph" w:customStyle="1" w:styleId="Default">
    <w:name w:val="Default"/>
    <w:rsid w:val="00552B1E"/>
    <w:pPr>
      <w:autoSpaceDE w:val="0"/>
      <w:autoSpaceDN w:val="0"/>
      <w:adjustRightInd w:val="0"/>
    </w:pPr>
    <w:rPr>
      <w:rFonts w:ascii="Arial" w:eastAsia="Calibri" w:hAnsi="Arial" w:cs="Arial"/>
      <w:color w:val="000000"/>
      <w:sz w:val="24"/>
      <w:szCs w:val="24"/>
      <w:vertAlign w:val="superscript"/>
      <w:lang w:val="es-ES" w:eastAsia="en-US"/>
    </w:rPr>
  </w:style>
  <w:style w:type="character" w:customStyle="1" w:styleId="EncabezadoCar">
    <w:name w:val="Encabezado Car"/>
    <w:link w:val="Encabezado"/>
    <w:uiPriority w:val="99"/>
    <w:rsid w:val="00D9418B"/>
    <w:rPr>
      <w:lang w:val="es-ES" w:eastAsia="es-ES"/>
    </w:rPr>
  </w:style>
  <w:style w:type="character" w:styleId="Textoennegrita">
    <w:name w:val="Strong"/>
    <w:uiPriority w:val="22"/>
    <w:qFormat/>
    <w:rsid w:val="00B2693F"/>
    <w:rPr>
      <w:b/>
      <w:bCs/>
    </w:rPr>
  </w:style>
  <w:style w:type="character" w:customStyle="1" w:styleId="googqs-tidbit1">
    <w:name w:val="goog_qs-tidbit1"/>
    <w:rsid w:val="00106EB2"/>
    <w:rPr>
      <w:vanish w:val="0"/>
      <w:webHidden w:val="0"/>
      <w:specVanish w:val="0"/>
    </w:rPr>
  </w:style>
  <w:style w:type="character" w:customStyle="1" w:styleId="Textoindependiente3Car">
    <w:name w:val="Texto independiente 3 Car"/>
    <w:basedOn w:val="Fuentedeprrafopredeter"/>
    <w:link w:val="Textoindependiente3"/>
    <w:rsid w:val="00194312"/>
    <w:rPr>
      <w:rFonts w:ascii="Arial" w:hAnsi="Arial"/>
      <w:b/>
      <w:color w:val="808080"/>
      <w:sz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A7"/>
    <w:rPr>
      <w:lang w:val="es-ES" w:eastAsia="es-ES"/>
    </w:rPr>
  </w:style>
  <w:style w:type="paragraph" w:styleId="Ttulo1">
    <w:name w:val="heading 1"/>
    <w:basedOn w:val="Normal"/>
    <w:next w:val="Normal"/>
    <w:qFormat/>
    <w:rsid w:val="007449A7"/>
    <w:pPr>
      <w:keepNext/>
      <w:jc w:val="center"/>
      <w:outlineLvl w:val="0"/>
    </w:pPr>
    <w:rPr>
      <w:rFonts w:ascii="Arial" w:hAnsi="Arial"/>
      <w:b/>
      <w:sz w:val="24"/>
    </w:rPr>
  </w:style>
  <w:style w:type="paragraph" w:styleId="Ttulo2">
    <w:name w:val="heading 2"/>
    <w:basedOn w:val="Normal"/>
    <w:next w:val="Normal"/>
    <w:qFormat/>
    <w:rsid w:val="007449A7"/>
    <w:pPr>
      <w:keepNext/>
      <w:outlineLvl w:val="1"/>
    </w:pPr>
    <w:rPr>
      <w:rFonts w:ascii="Arial" w:hAnsi="Arial"/>
      <w:b/>
      <w:sz w:val="24"/>
    </w:rPr>
  </w:style>
  <w:style w:type="paragraph" w:styleId="Ttulo3">
    <w:name w:val="heading 3"/>
    <w:basedOn w:val="Normal"/>
    <w:next w:val="Normal"/>
    <w:qFormat/>
    <w:rsid w:val="00A70F47"/>
    <w:pPr>
      <w:keepNext/>
      <w:spacing w:before="240" w:after="60"/>
      <w:outlineLvl w:val="2"/>
    </w:pPr>
    <w:rPr>
      <w:rFonts w:ascii="Arial" w:hAnsi="Arial" w:cs="Arial"/>
      <w:b/>
      <w:bCs/>
      <w:sz w:val="26"/>
      <w:szCs w:val="26"/>
    </w:rPr>
  </w:style>
  <w:style w:type="paragraph" w:styleId="Ttulo4">
    <w:name w:val="heading 4"/>
    <w:basedOn w:val="Normal"/>
    <w:next w:val="Normal"/>
    <w:qFormat/>
    <w:rsid w:val="007449A7"/>
    <w:pPr>
      <w:keepNext/>
      <w:spacing w:before="240" w:after="60"/>
      <w:outlineLvl w:val="3"/>
    </w:pPr>
    <w:rPr>
      <w:b/>
      <w:bCs/>
      <w:sz w:val="28"/>
      <w:szCs w:val="28"/>
    </w:rPr>
  </w:style>
  <w:style w:type="paragraph" w:styleId="Ttulo6">
    <w:name w:val="heading 6"/>
    <w:basedOn w:val="Normal"/>
    <w:next w:val="Normal"/>
    <w:qFormat/>
    <w:rsid w:val="006A0F02"/>
    <w:pPr>
      <w:spacing w:before="240" w:after="60"/>
      <w:outlineLvl w:val="5"/>
    </w:pPr>
    <w:rPr>
      <w:b/>
      <w:bCs/>
      <w:sz w:val="22"/>
      <w:szCs w:val="22"/>
    </w:rPr>
  </w:style>
  <w:style w:type="paragraph" w:styleId="Ttulo7">
    <w:name w:val="heading 7"/>
    <w:basedOn w:val="Normal"/>
    <w:next w:val="Normal"/>
    <w:qFormat/>
    <w:rsid w:val="00A70F47"/>
    <w:pPr>
      <w:spacing w:before="240" w:after="60"/>
      <w:outlineLvl w:val="6"/>
    </w:pPr>
    <w:rPr>
      <w:sz w:val="24"/>
      <w:szCs w:val="24"/>
    </w:rPr>
  </w:style>
  <w:style w:type="paragraph" w:styleId="Ttulo8">
    <w:name w:val="heading 8"/>
    <w:basedOn w:val="Normal"/>
    <w:next w:val="Normal"/>
    <w:qFormat/>
    <w:rsid w:val="00585B5C"/>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G">
    <w:name w:val="TITULOG"/>
    <w:basedOn w:val="Ttulo4"/>
    <w:rsid w:val="007449A7"/>
    <w:pPr>
      <w:spacing w:before="0" w:after="0"/>
      <w:jc w:val="center"/>
    </w:pPr>
    <w:rPr>
      <w:rFonts w:ascii="MS Sans Serif" w:hAnsi="MS Sans Serif"/>
      <w:bCs w:val="0"/>
      <w:szCs w:val="20"/>
    </w:rPr>
  </w:style>
  <w:style w:type="character" w:styleId="Hipervnculo">
    <w:name w:val="Hyperlink"/>
    <w:rsid w:val="007449A7"/>
    <w:rPr>
      <w:color w:val="0000FF"/>
      <w:u w:val="single"/>
    </w:rPr>
  </w:style>
  <w:style w:type="paragraph" w:styleId="Encabezado">
    <w:name w:val="header"/>
    <w:basedOn w:val="Normal"/>
    <w:link w:val="EncabezadoCar"/>
    <w:uiPriority w:val="99"/>
    <w:rsid w:val="007449A7"/>
    <w:pPr>
      <w:tabs>
        <w:tab w:val="center" w:pos="4252"/>
        <w:tab w:val="right" w:pos="8504"/>
      </w:tabs>
    </w:pPr>
  </w:style>
  <w:style w:type="paragraph" w:styleId="Piedepgina">
    <w:name w:val="footer"/>
    <w:basedOn w:val="Normal"/>
    <w:link w:val="PiedepginaCar"/>
    <w:uiPriority w:val="99"/>
    <w:rsid w:val="007449A7"/>
    <w:pPr>
      <w:tabs>
        <w:tab w:val="center" w:pos="4252"/>
        <w:tab w:val="right" w:pos="8504"/>
      </w:tabs>
    </w:pPr>
  </w:style>
  <w:style w:type="paragraph" w:styleId="Textoindependiente">
    <w:name w:val="Body Text"/>
    <w:basedOn w:val="Normal"/>
    <w:link w:val="TextoindependienteCar"/>
    <w:rsid w:val="007449A7"/>
    <w:pPr>
      <w:jc w:val="both"/>
    </w:pPr>
    <w:rPr>
      <w:rFonts w:ascii="Arial" w:hAnsi="Arial"/>
      <w:sz w:val="24"/>
    </w:rPr>
  </w:style>
  <w:style w:type="paragraph" w:styleId="Textoindependiente2">
    <w:name w:val="Body Text 2"/>
    <w:basedOn w:val="Normal"/>
    <w:rsid w:val="007449A7"/>
    <w:rPr>
      <w:rFonts w:ascii="Arial" w:hAnsi="Arial"/>
      <w:sz w:val="24"/>
    </w:rPr>
  </w:style>
  <w:style w:type="paragraph" w:styleId="Textoindependiente3">
    <w:name w:val="Body Text 3"/>
    <w:basedOn w:val="Normal"/>
    <w:link w:val="Textoindependiente3Car"/>
    <w:rsid w:val="007449A7"/>
    <w:pPr>
      <w:jc w:val="both"/>
    </w:pPr>
    <w:rPr>
      <w:rFonts w:ascii="Arial" w:hAnsi="Arial"/>
      <w:b/>
      <w:color w:val="808080"/>
      <w:sz w:val="24"/>
    </w:rPr>
  </w:style>
  <w:style w:type="paragraph" w:customStyle="1" w:styleId="titulom">
    <w:name w:val="titulom"/>
    <w:basedOn w:val="Normal"/>
    <w:rsid w:val="007449A7"/>
    <w:pPr>
      <w:jc w:val="both"/>
    </w:pPr>
    <w:rPr>
      <w:b/>
      <w:sz w:val="24"/>
      <w:lang w:val="es-ES_tradnl"/>
    </w:rPr>
  </w:style>
  <w:style w:type="paragraph" w:styleId="Sangra3detindependiente">
    <w:name w:val="Body Text Indent 3"/>
    <w:basedOn w:val="Normal"/>
    <w:rsid w:val="007449A7"/>
    <w:pPr>
      <w:spacing w:after="120"/>
      <w:ind w:left="283"/>
    </w:pPr>
    <w:rPr>
      <w:sz w:val="16"/>
      <w:szCs w:val="16"/>
    </w:rPr>
  </w:style>
  <w:style w:type="paragraph" w:customStyle="1" w:styleId="capitulo">
    <w:name w:val="capitulo"/>
    <w:basedOn w:val="Ttulo1"/>
    <w:rsid w:val="007449A7"/>
    <w:pPr>
      <w:autoSpaceDE w:val="0"/>
      <w:autoSpaceDN w:val="0"/>
    </w:pPr>
    <w:rPr>
      <w:rFonts w:ascii="MS Sans Serif" w:hAnsi="MS Sans Serif"/>
      <w:sz w:val="32"/>
      <w:lang w:val="es-ES_tradnl"/>
      <w14:shadow w14:blurRad="50800" w14:dist="38100" w14:dir="2700000" w14:sx="100000" w14:sy="100000" w14:kx="0" w14:ky="0" w14:algn="tl">
        <w14:srgbClr w14:val="000000">
          <w14:alpha w14:val="60000"/>
        </w14:srgbClr>
      </w14:shadow>
    </w:rPr>
  </w:style>
  <w:style w:type="paragraph" w:customStyle="1" w:styleId="H4">
    <w:name w:val="H4"/>
    <w:basedOn w:val="Normal"/>
    <w:next w:val="Normal"/>
    <w:rsid w:val="007449A7"/>
    <w:pPr>
      <w:keepNext/>
      <w:spacing w:before="100" w:after="100"/>
      <w:outlineLvl w:val="4"/>
    </w:pPr>
    <w:rPr>
      <w:b/>
      <w:snapToGrid w:val="0"/>
      <w:sz w:val="24"/>
      <w:lang w:val="es-CO"/>
    </w:rPr>
  </w:style>
  <w:style w:type="paragraph" w:customStyle="1" w:styleId="Textoindependiente21">
    <w:name w:val="Texto independiente 21"/>
    <w:basedOn w:val="Normal"/>
    <w:rsid w:val="007449A7"/>
    <w:pPr>
      <w:jc w:val="both"/>
    </w:pPr>
    <w:rPr>
      <w:rFonts w:ascii="Arial" w:hAnsi="Arial"/>
      <w:sz w:val="24"/>
    </w:rPr>
  </w:style>
  <w:style w:type="paragraph" w:styleId="Textonotapie">
    <w:name w:val="footnote text"/>
    <w:basedOn w:val="Normal"/>
    <w:semiHidden/>
    <w:rsid w:val="007449A7"/>
  </w:style>
  <w:style w:type="character" w:styleId="Refdenotaalpie">
    <w:name w:val="footnote reference"/>
    <w:semiHidden/>
    <w:rsid w:val="007449A7"/>
    <w:rPr>
      <w:vertAlign w:val="superscript"/>
    </w:rPr>
  </w:style>
  <w:style w:type="paragraph" w:styleId="Sangra2detindependiente">
    <w:name w:val="Body Text Indent 2"/>
    <w:basedOn w:val="Normal"/>
    <w:rsid w:val="00210D73"/>
    <w:pPr>
      <w:spacing w:after="120" w:line="480" w:lineRule="auto"/>
      <w:ind w:left="283"/>
    </w:pPr>
  </w:style>
  <w:style w:type="paragraph" w:styleId="Listaconvietas2">
    <w:name w:val="List Bullet 2"/>
    <w:basedOn w:val="Normal"/>
    <w:autoRedefine/>
    <w:rsid w:val="00B571E0"/>
    <w:pPr>
      <w:numPr>
        <w:numId w:val="1"/>
      </w:numPr>
    </w:pPr>
  </w:style>
  <w:style w:type="paragraph" w:styleId="Ttulo">
    <w:name w:val="Title"/>
    <w:basedOn w:val="Normal"/>
    <w:qFormat/>
    <w:rsid w:val="00585B5C"/>
    <w:pPr>
      <w:keepNext/>
      <w:spacing w:line="360" w:lineRule="auto"/>
      <w:jc w:val="center"/>
    </w:pPr>
    <w:rPr>
      <w:rFonts w:ascii="Arial" w:hAnsi="Arial"/>
      <w:sz w:val="36"/>
    </w:rPr>
  </w:style>
  <w:style w:type="paragraph" w:styleId="Sangradetextonormal">
    <w:name w:val="Body Text Indent"/>
    <w:basedOn w:val="Normal"/>
    <w:rsid w:val="008250AF"/>
    <w:pPr>
      <w:spacing w:after="120"/>
      <w:ind w:left="283"/>
    </w:pPr>
  </w:style>
  <w:style w:type="table" w:styleId="Tablaconcuadrcula">
    <w:name w:val="Table Grid"/>
    <w:basedOn w:val="Tablanormal"/>
    <w:uiPriority w:val="39"/>
    <w:rsid w:val="00823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2863FA"/>
    <w:pPr>
      <w:jc w:val="both"/>
    </w:pPr>
    <w:rPr>
      <w:rFonts w:ascii="Arial" w:hAnsi="Arial"/>
      <w:sz w:val="24"/>
      <w:lang w:val="es-CO"/>
    </w:rPr>
  </w:style>
  <w:style w:type="character" w:styleId="Refdecomentario">
    <w:name w:val="annotation reference"/>
    <w:semiHidden/>
    <w:rsid w:val="00F81FA4"/>
    <w:rPr>
      <w:sz w:val="16"/>
      <w:szCs w:val="16"/>
    </w:rPr>
  </w:style>
  <w:style w:type="paragraph" w:styleId="Textocomentario">
    <w:name w:val="annotation text"/>
    <w:basedOn w:val="Normal"/>
    <w:semiHidden/>
    <w:rsid w:val="00F81FA4"/>
  </w:style>
  <w:style w:type="paragraph" w:styleId="Asuntodelcomentario">
    <w:name w:val="annotation subject"/>
    <w:basedOn w:val="Textocomentario"/>
    <w:next w:val="Textocomentario"/>
    <w:semiHidden/>
    <w:rsid w:val="00F81FA4"/>
    <w:rPr>
      <w:b/>
      <w:bCs/>
    </w:rPr>
  </w:style>
  <w:style w:type="paragraph" w:styleId="Textodeglobo">
    <w:name w:val="Balloon Text"/>
    <w:basedOn w:val="Normal"/>
    <w:semiHidden/>
    <w:rsid w:val="00F81FA4"/>
    <w:rPr>
      <w:rFonts w:ascii="Tahoma" w:hAnsi="Tahoma" w:cs="Tahoma"/>
      <w:sz w:val="16"/>
      <w:szCs w:val="16"/>
    </w:rPr>
  </w:style>
  <w:style w:type="character" w:customStyle="1" w:styleId="TextoindependienteCar">
    <w:name w:val="Texto independiente Car"/>
    <w:link w:val="Textoindependiente"/>
    <w:rsid w:val="00E77151"/>
    <w:rPr>
      <w:rFonts w:ascii="Arial" w:hAnsi="Arial"/>
      <w:sz w:val="24"/>
      <w:lang w:val="es-ES" w:eastAsia="es-ES" w:bidi="ar-SA"/>
    </w:rPr>
  </w:style>
  <w:style w:type="paragraph" w:customStyle="1" w:styleId="FR1">
    <w:name w:val="FR1"/>
    <w:rsid w:val="00841935"/>
    <w:pPr>
      <w:widowControl w:val="0"/>
      <w:autoSpaceDE w:val="0"/>
      <w:autoSpaceDN w:val="0"/>
      <w:adjustRightInd w:val="0"/>
      <w:spacing w:before="280"/>
      <w:ind w:left="360"/>
    </w:pPr>
    <w:rPr>
      <w:rFonts w:ascii="Arial" w:hAnsi="Arial" w:cs="Arial"/>
      <w:b/>
      <w:bCs/>
      <w:sz w:val="24"/>
      <w:szCs w:val="24"/>
      <w:lang w:val="es-ES_tradnl" w:eastAsia="es-ES"/>
    </w:rPr>
  </w:style>
  <w:style w:type="paragraph" w:customStyle="1" w:styleId="FR2">
    <w:name w:val="FR2"/>
    <w:rsid w:val="00841935"/>
    <w:pPr>
      <w:widowControl w:val="0"/>
      <w:autoSpaceDE w:val="0"/>
      <w:autoSpaceDN w:val="0"/>
      <w:adjustRightInd w:val="0"/>
      <w:ind w:left="6640"/>
    </w:pPr>
    <w:rPr>
      <w:lang w:val="es-ES_tradnl" w:eastAsia="es-ES"/>
    </w:rPr>
  </w:style>
  <w:style w:type="paragraph" w:styleId="Prrafodelista">
    <w:name w:val="List Paragraph"/>
    <w:basedOn w:val="Normal"/>
    <w:qFormat/>
    <w:rsid w:val="006E15C7"/>
    <w:pPr>
      <w:spacing w:after="200" w:line="276" w:lineRule="auto"/>
      <w:ind w:left="720"/>
      <w:contextualSpacing/>
    </w:pPr>
    <w:rPr>
      <w:rFonts w:ascii="Calibri" w:eastAsia="Calibri" w:hAnsi="Calibri"/>
      <w:sz w:val="22"/>
      <w:szCs w:val="22"/>
      <w:lang w:val="es-CO" w:eastAsia="en-US"/>
    </w:rPr>
  </w:style>
  <w:style w:type="character" w:styleId="Nmerodepgina">
    <w:name w:val="page number"/>
    <w:basedOn w:val="Fuentedeprrafopredeter"/>
    <w:rsid w:val="00292E57"/>
  </w:style>
  <w:style w:type="character" w:styleId="Nmerodelnea">
    <w:name w:val="line number"/>
    <w:basedOn w:val="Fuentedeprrafopredeter"/>
    <w:rsid w:val="0051042D"/>
  </w:style>
  <w:style w:type="paragraph" w:styleId="NormalWeb">
    <w:name w:val="Normal (Web)"/>
    <w:basedOn w:val="Normal"/>
    <w:uiPriority w:val="99"/>
    <w:rsid w:val="00763453"/>
    <w:pPr>
      <w:spacing w:before="100" w:beforeAutospacing="1" w:after="100" w:afterAutospacing="1"/>
    </w:pPr>
    <w:rPr>
      <w:sz w:val="24"/>
      <w:szCs w:val="24"/>
    </w:rPr>
  </w:style>
  <w:style w:type="character" w:customStyle="1" w:styleId="elema1">
    <w:name w:val="elema1"/>
    <w:rsid w:val="00F200B7"/>
    <w:rPr>
      <w:color w:val="0000FF"/>
      <w:sz w:val="30"/>
      <w:szCs w:val="30"/>
    </w:rPr>
  </w:style>
  <w:style w:type="character" w:customStyle="1" w:styleId="eetimo1">
    <w:name w:val="eetimo1"/>
    <w:rsid w:val="00F200B7"/>
    <w:rPr>
      <w:rFonts w:ascii="Arial Unicode MS" w:eastAsia="Arial Unicode MS" w:hAnsi="Arial Unicode MS" w:cs="Arial Unicode MS" w:hint="eastAsia"/>
      <w:color w:val="008000"/>
      <w:sz w:val="26"/>
      <w:szCs w:val="26"/>
    </w:rPr>
  </w:style>
  <w:style w:type="character" w:customStyle="1" w:styleId="eordenaceplema1">
    <w:name w:val="eordenaceplema1"/>
    <w:rsid w:val="00F200B7"/>
    <w:rPr>
      <w:color w:val="0000FF"/>
    </w:rPr>
  </w:style>
  <w:style w:type="character" w:customStyle="1" w:styleId="eabrv1">
    <w:name w:val="eabrv1"/>
    <w:rsid w:val="00F200B7"/>
    <w:rPr>
      <w:color w:val="0000FF"/>
    </w:rPr>
  </w:style>
  <w:style w:type="character" w:customStyle="1" w:styleId="eacep1">
    <w:name w:val="eacep1"/>
    <w:rsid w:val="00F200B7"/>
    <w:rPr>
      <w:color w:val="000000"/>
    </w:rPr>
  </w:style>
  <w:style w:type="character" w:customStyle="1" w:styleId="eabrvnoedit1">
    <w:name w:val="eabrvnoedit1"/>
    <w:rsid w:val="00F200B7"/>
    <w:rPr>
      <w:color w:val="B3B3B3"/>
    </w:rPr>
  </w:style>
  <w:style w:type="character" w:customStyle="1" w:styleId="ereflema1">
    <w:name w:val="ereflema1"/>
    <w:rsid w:val="002A6981"/>
    <w:rPr>
      <w:color w:val="FF0000"/>
    </w:rPr>
  </w:style>
  <w:style w:type="character" w:customStyle="1" w:styleId="eejemplo1">
    <w:name w:val="eejemplo1"/>
    <w:rsid w:val="002A6981"/>
    <w:rPr>
      <w:color w:val="800080"/>
    </w:rPr>
  </w:style>
  <w:style w:type="character" w:customStyle="1" w:styleId="eortografia1">
    <w:name w:val="eortografia1"/>
    <w:rsid w:val="002A6981"/>
    <w:rPr>
      <w:color w:val="000000"/>
    </w:rPr>
  </w:style>
  <w:style w:type="character" w:customStyle="1" w:styleId="efcompleja1">
    <w:name w:val="efcompleja1"/>
    <w:rsid w:val="002A6981"/>
    <w:rPr>
      <w:color w:val="800000"/>
    </w:rPr>
  </w:style>
  <w:style w:type="character" w:customStyle="1" w:styleId="eordenacepfc1">
    <w:name w:val="eordenacepfc1"/>
    <w:rsid w:val="002A6981"/>
    <w:rPr>
      <w:color w:val="800000"/>
    </w:rPr>
  </w:style>
  <w:style w:type="character" w:customStyle="1" w:styleId="ereferencia">
    <w:name w:val="ereferencia"/>
    <w:basedOn w:val="Fuentedeprrafopredeter"/>
    <w:rsid w:val="002A6981"/>
  </w:style>
  <w:style w:type="character" w:customStyle="1" w:styleId="PiedepginaCar">
    <w:name w:val="Pie de página Car"/>
    <w:basedOn w:val="Fuentedeprrafopredeter"/>
    <w:link w:val="Piedepgina"/>
    <w:uiPriority w:val="99"/>
    <w:rsid w:val="00A611F3"/>
  </w:style>
  <w:style w:type="paragraph" w:customStyle="1" w:styleId="Default">
    <w:name w:val="Default"/>
    <w:rsid w:val="00552B1E"/>
    <w:pPr>
      <w:autoSpaceDE w:val="0"/>
      <w:autoSpaceDN w:val="0"/>
      <w:adjustRightInd w:val="0"/>
    </w:pPr>
    <w:rPr>
      <w:rFonts w:ascii="Arial" w:eastAsia="Calibri" w:hAnsi="Arial" w:cs="Arial"/>
      <w:color w:val="000000"/>
      <w:sz w:val="24"/>
      <w:szCs w:val="24"/>
      <w:vertAlign w:val="superscript"/>
      <w:lang w:val="es-ES" w:eastAsia="en-US"/>
    </w:rPr>
  </w:style>
  <w:style w:type="character" w:customStyle="1" w:styleId="EncabezadoCar">
    <w:name w:val="Encabezado Car"/>
    <w:link w:val="Encabezado"/>
    <w:uiPriority w:val="99"/>
    <w:rsid w:val="00D9418B"/>
    <w:rPr>
      <w:lang w:val="es-ES" w:eastAsia="es-ES"/>
    </w:rPr>
  </w:style>
  <w:style w:type="character" w:styleId="Textoennegrita">
    <w:name w:val="Strong"/>
    <w:uiPriority w:val="22"/>
    <w:qFormat/>
    <w:rsid w:val="00B2693F"/>
    <w:rPr>
      <w:b/>
      <w:bCs/>
    </w:rPr>
  </w:style>
  <w:style w:type="character" w:customStyle="1" w:styleId="googqs-tidbit1">
    <w:name w:val="goog_qs-tidbit1"/>
    <w:rsid w:val="00106EB2"/>
    <w:rPr>
      <w:vanish w:val="0"/>
      <w:webHidden w:val="0"/>
      <w:specVanish w:val="0"/>
    </w:rPr>
  </w:style>
  <w:style w:type="character" w:customStyle="1" w:styleId="Textoindependiente3Car">
    <w:name w:val="Texto independiente 3 Car"/>
    <w:basedOn w:val="Fuentedeprrafopredeter"/>
    <w:link w:val="Textoindependiente3"/>
    <w:rsid w:val="00194312"/>
    <w:rPr>
      <w:rFonts w:ascii="Arial" w:hAnsi="Arial"/>
      <w:b/>
      <w:color w:val="808080"/>
      <w:sz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5890">
      <w:bodyDiv w:val="1"/>
      <w:marLeft w:val="0"/>
      <w:marRight w:val="0"/>
      <w:marTop w:val="0"/>
      <w:marBottom w:val="0"/>
      <w:divBdr>
        <w:top w:val="none" w:sz="0" w:space="0" w:color="auto"/>
        <w:left w:val="none" w:sz="0" w:space="0" w:color="auto"/>
        <w:bottom w:val="none" w:sz="0" w:space="0" w:color="auto"/>
        <w:right w:val="none" w:sz="0" w:space="0" w:color="auto"/>
      </w:divBdr>
      <w:divsChild>
        <w:div w:id="293558585">
          <w:marLeft w:val="0"/>
          <w:marRight w:val="0"/>
          <w:marTop w:val="0"/>
          <w:marBottom w:val="0"/>
          <w:divBdr>
            <w:top w:val="none" w:sz="0" w:space="0" w:color="auto"/>
            <w:left w:val="none" w:sz="0" w:space="0" w:color="auto"/>
            <w:bottom w:val="none" w:sz="0" w:space="0" w:color="auto"/>
            <w:right w:val="none" w:sz="0" w:space="0" w:color="auto"/>
          </w:divBdr>
        </w:div>
      </w:divsChild>
    </w:div>
    <w:div w:id="182406068">
      <w:bodyDiv w:val="1"/>
      <w:marLeft w:val="0"/>
      <w:marRight w:val="0"/>
      <w:marTop w:val="0"/>
      <w:marBottom w:val="0"/>
      <w:divBdr>
        <w:top w:val="none" w:sz="0" w:space="0" w:color="auto"/>
        <w:left w:val="none" w:sz="0" w:space="0" w:color="auto"/>
        <w:bottom w:val="none" w:sz="0" w:space="0" w:color="auto"/>
        <w:right w:val="none" w:sz="0" w:space="0" w:color="auto"/>
      </w:divBdr>
    </w:div>
    <w:div w:id="247495542">
      <w:bodyDiv w:val="1"/>
      <w:marLeft w:val="0"/>
      <w:marRight w:val="0"/>
      <w:marTop w:val="0"/>
      <w:marBottom w:val="0"/>
      <w:divBdr>
        <w:top w:val="none" w:sz="0" w:space="0" w:color="auto"/>
        <w:left w:val="none" w:sz="0" w:space="0" w:color="auto"/>
        <w:bottom w:val="none" w:sz="0" w:space="0" w:color="auto"/>
        <w:right w:val="none" w:sz="0" w:space="0" w:color="auto"/>
      </w:divBdr>
    </w:div>
    <w:div w:id="338041437">
      <w:bodyDiv w:val="1"/>
      <w:marLeft w:val="0"/>
      <w:marRight w:val="0"/>
      <w:marTop w:val="0"/>
      <w:marBottom w:val="0"/>
      <w:divBdr>
        <w:top w:val="none" w:sz="0" w:space="0" w:color="auto"/>
        <w:left w:val="none" w:sz="0" w:space="0" w:color="auto"/>
        <w:bottom w:val="none" w:sz="0" w:space="0" w:color="auto"/>
        <w:right w:val="none" w:sz="0" w:space="0" w:color="auto"/>
      </w:divBdr>
    </w:div>
    <w:div w:id="384912340">
      <w:bodyDiv w:val="1"/>
      <w:marLeft w:val="0"/>
      <w:marRight w:val="0"/>
      <w:marTop w:val="0"/>
      <w:marBottom w:val="0"/>
      <w:divBdr>
        <w:top w:val="none" w:sz="0" w:space="0" w:color="auto"/>
        <w:left w:val="none" w:sz="0" w:space="0" w:color="auto"/>
        <w:bottom w:val="none" w:sz="0" w:space="0" w:color="auto"/>
        <w:right w:val="none" w:sz="0" w:space="0" w:color="auto"/>
      </w:divBdr>
    </w:div>
    <w:div w:id="396975281">
      <w:bodyDiv w:val="1"/>
      <w:marLeft w:val="0"/>
      <w:marRight w:val="0"/>
      <w:marTop w:val="0"/>
      <w:marBottom w:val="0"/>
      <w:divBdr>
        <w:top w:val="none" w:sz="0" w:space="0" w:color="auto"/>
        <w:left w:val="none" w:sz="0" w:space="0" w:color="auto"/>
        <w:bottom w:val="none" w:sz="0" w:space="0" w:color="auto"/>
        <w:right w:val="none" w:sz="0" w:space="0" w:color="auto"/>
      </w:divBdr>
    </w:div>
    <w:div w:id="452554927">
      <w:bodyDiv w:val="1"/>
      <w:marLeft w:val="0"/>
      <w:marRight w:val="0"/>
      <w:marTop w:val="0"/>
      <w:marBottom w:val="0"/>
      <w:divBdr>
        <w:top w:val="none" w:sz="0" w:space="0" w:color="auto"/>
        <w:left w:val="none" w:sz="0" w:space="0" w:color="auto"/>
        <w:bottom w:val="none" w:sz="0" w:space="0" w:color="auto"/>
        <w:right w:val="none" w:sz="0" w:space="0" w:color="auto"/>
      </w:divBdr>
      <w:divsChild>
        <w:div w:id="1320423903">
          <w:marLeft w:val="0"/>
          <w:marRight w:val="0"/>
          <w:marTop w:val="0"/>
          <w:marBottom w:val="0"/>
          <w:divBdr>
            <w:top w:val="none" w:sz="0" w:space="0" w:color="auto"/>
            <w:left w:val="none" w:sz="0" w:space="0" w:color="auto"/>
            <w:bottom w:val="none" w:sz="0" w:space="0" w:color="auto"/>
            <w:right w:val="none" w:sz="0" w:space="0" w:color="auto"/>
          </w:divBdr>
        </w:div>
      </w:divsChild>
    </w:div>
    <w:div w:id="504828748">
      <w:bodyDiv w:val="1"/>
      <w:marLeft w:val="0"/>
      <w:marRight w:val="0"/>
      <w:marTop w:val="0"/>
      <w:marBottom w:val="0"/>
      <w:divBdr>
        <w:top w:val="none" w:sz="0" w:space="0" w:color="auto"/>
        <w:left w:val="none" w:sz="0" w:space="0" w:color="auto"/>
        <w:bottom w:val="none" w:sz="0" w:space="0" w:color="auto"/>
        <w:right w:val="none" w:sz="0" w:space="0" w:color="auto"/>
      </w:divBdr>
    </w:div>
    <w:div w:id="511770839">
      <w:bodyDiv w:val="1"/>
      <w:marLeft w:val="0"/>
      <w:marRight w:val="0"/>
      <w:marTop w:val="0"/>
      <w:marBottom w:val="0"/>
      <w:divBdr>
        <w:top w:val="none" w:sz="0" w:space="0" w:color="auto"/>
        <w:left w:val="none" w:sz="0" w:space="0" w:color="auto"/>
        <w:bottom w:val="none" w:sz="0" w:space="0" w:color="auto"/>
        <w:right w:val="none" w:sz="0" w:space="0" w:color="auto"/>
      </w:divBdr>
    </w:div>
    <w:div w:id="535385201">
      <w:bodyDiv w:val="1"/>
      <w:marLeft w:val="0"/>
      <w:marRight w:val="0"/>
      <w:marTop w:val="0"/>
      <w:marBottom w:val="0"/>
      <w:divBdr>
        <w:top w:val="none" w:sz="0" w:space="0" w:color="auto"/>
        <w:left w:val="none" w:sz="0" w:space="0" w:color="auto"/>
        <w:bottom w:val="none" w:sz="0" w:space="0" w:color="auto"/>
        <w:right w:val="none" w:sz="0" w:space="0" w:color="auto"/>
      </w:divBdr>
    </w:div>
    <w:div w:id="718434672">
      <w:bodyDiv w:val="1"/>
      <w:marLeft w:val="0"/>
      <w:marRight w:val="0"/>
      <w:marTop w:val="0"/>
      <w:marBottom w:val="0"/>
      <w:divBdr>
        <w:top w:val="none" w:sz="0" w:space="0" w:color="auto"/>
        <w:left w:val="none" w:sz="0" w:space="0" w:color="auto"/>
        <w:bottom w:val="none" w:sz="0" w:space="0" w:color="auto"/>
        <w:right w:val="none" w:sz="0" w:space="0" w:color="auto"/>
      </w:divBdr>
    </w:div>
    <w:div w:id="741873406">
      <w:bodyDiv w:val="1"/>
      <w:marLeft w:val="0"/>
      <w:marRight w:val="0"/>
      <w:marTop w:val="0"/>
      <w:marBottom w:val="0"/>
      <w:divBdr>
        <w:top w:val="none" w:sz="0" w:space="0" w:color="auto"/>
        <w:left w:val="none" w:sz="0" w:space="0" w:color="auto"/>
        <w:bottom w:val="none" w:sz="0" w:space="0" w:color="auto"/>
        <w:right w:val="none" w:sz="0" w:space="0" w:color="auto"/>
      </w:divBdr>
    </w:div>
    <w:div w:id="741875461">
      <w:bodyDiv w:val="1"/>
      <w:marLeft w:val="0"/>
      <w:marRight w:val="0"/>
      <w:marTop w:val="0"/>
      <w:marBottom w:val="0"/>
      <w:divBdr>
        <w:top w:val="none" w:sz="0" w:space="0" w:color="auto"/>
        <w:left w:val="none" w:sz="0" w:space="0" w:color="auto"/>
        <w:bottom w:val="none" w:sz="0" w:space="0" w:color="auto"/>
        <w:right w:val="none" w:sz="0" w:space="0" w:color="auto"/>
      </w:divBdr>
    </w:div>
    <w:div w:id="763840990">
      <w:bodyDiv w:val="1"/>
      <w:marLeft w:val="0"/>
      <w:marRight w:val="0"/>
      <w:marTop w:val="0"/>
      <w:marBottom w:val="0"/>
      <w:divBdr>
        <w:top w:val="none" w:sz="0" w:space="0" w:color="auto"/>
        <w:left w:val="none" w:sz="0" w:space="0" w:color="auto"/>
        <w:bottom w:val="none" w:sz="0" w:space="0" w:color="auto"/>
        <w:right w:val="none" w:sz="0" w:space="0" w:color="auto"/>
      </w:divBdr>
      <w:divsChild>
        <w:div w:id="1323117682">
          <w:marLeft w:val="0"/>
          <w:marRight w:val="0"/>
          <w:marTop w:val="0"/>
          <w:marBottom w:val="0"/>
          <w:divBdr>
            <w:top w:val="none" w:sz="0" w:space="0" w:color="auto"/>
            <w:left w:val="none" w:sz="0" w:space="0" w:color="auto"/>
            <w:bottom w:val="none" w:sz="0" w:space="0" w:color="auto"/>
            <w:right w:val="none" w:sz="0" w:space="0" w:color="auto"/>
          </w:divBdr>
        </w:div>
      </w:divsChild>
    </w:div>
    <w:div w:id="822086933">
      <w:bodyDiv w:val="1"/>
      <w:marLeft w:val="0"/>
      <w:marRight w:val="0"/>
      <w:marTop w:val="0"/>
      <w:marBottom w:val="0"/>
      <w:divBdr>
        <w:top w:val="none" w:sz="0" w:space="0" w:color="auto"/>
        <w:left w:val="none" w:sz="0" w:space="0" w:color="auto"/>
        <w:bottom w:val="none" w:sz="0" w:space="0" w:color="auto"/>
        <w:right w:val="none" w:sz="0" w:space="0" w:color="auto"/>
      </w:divBdr>
    </w:div>
    <w:div w:id="900212456">
      <w:bodyDiv w:val="1"/>
      <w:marLeft w:val="0"/>
      <w:marRight w:val="0"/>
      <w:marTop w:val="0"/>
      <w:marBottom w:val="0"/>
      <w:divBdr>
        <w:top w:val="none" w:sz="0" w:space="0" w:color="auto"/>
        <w:left w:val="none" w:sz="0" w:space="0" w:color="auto"/>
        <w:bottom w:val="none" w:sz="0" w:space="0" w:color="auto"/>
        <w:right w:val="none" w:sz="0" w:space="0" w:color="auto"/>
      </w:divBdr>
    </w:div>
    <w:div w:id="906963965">
      <w:bodyDiv w:val="1"/>
      <w:marLeft w:val="0"/>
      <w:marRight w:val="0"/>
      <w:marTop w:val="0"/>
      <w:marBottom w:val="0"/>
      <w:divBdr>
        <w:top w:val="none" w:sz="0" w:space="0" w:color="auto"/>
        <w:left w:val="none" w:sz="0" w:space="0" w:color="auto"/>
        <w:bottom w:val="none" w:sz="0" w:space="0" w:color="auto"/>
        <w:right w:val="none" w:sz="0" w:space="0" w:color="auto"/>
      </w:divBdr>
    </w:div>
    <w:div w:id="908535328">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958339030">
      <w:bodyDiv w:val="1"/>
      <w:marLeft w:val="0"/>
      <w:marRight w:val="0"/>
      <w:marTop w:val="0"/>
      <w:marBottom w:val="0"/>
      <w:divBdr>
        <w:top w:val="none" w:sz="0" w:space="0" w:color="auto"/>
        <w:left w:val="none" w:sz="0" w:space="0" w:color="auto"/>
        <w:bottom w:val="none" w:sz="0" w:space="0" w:color="auto"/>
        <w:right w:val="none" w:sz="0" w:space="0" w:color="auto"/>
      </w:divBdr>
    </w:div>
    <w:div w:id="1010452170">
      <w:bodyDiv w:val="1"/>
      <w:marLeft w:val="0"/>
      <w:marRight w:val="0"/>
      <w:marTop w:val="0"/>
      <w:marBottom w:val="0"/>
      <w:divBdr>
        <w:top w:val="none" w:sz="0" w:space="0" w:color="auto"/>
        <w:left w:val="none" w:sz="0" w:space="0" w:color="auto"/>
        <w:bottom w:val="none" w:sz="0" w:space="0" w:color="auto"/>
        <w:right w:val="none" w:sz="0" w:space="0" w:color="auto"/>
      </w:divBdr>
    </w:div>
    <w:div w:id="1035426903">
      <w:bodyDiv w:val="1"/>
      <w:marLeft w:val="0"/>
      <w:marRight w:val="0"/>
      <w:marTop w:val="0"/>
      <w:marBottom w:val="0"/>
      <w:divBdr>
        <w:top w:val="none" w:sz="0" w:space="0" w:color="auto"/>
        <w:left w:val="none" w:sz="0" w:space="0" w:color="auto"/>
        <w:bottom w:val="none" w:sz="0" w:space="0" w:color="auto"/>
        <w:right w:val="none" w:sz="0" w:space="0" w:color="auto"/>
      </w:divBdr>
    </w:div>
    <w:div w:id="1058748101">
      <w:bodyDiv w:val="1"/>
      <w:marLeft w:val="0"/>
      <w:marRight w:val="0"/>
      <w:marTop w:val="0"/>
      <w:marBottom w:val="0"/>
      <w:divBdr>
        <w:top w:val="none" w:sz="0" w:space="0" w:color="auto"/>
        <w:left w:val="none" w:sz="0" w:space="0" w:color="auto"/>
        <w:bottom w:val="none" w:sz="0" w:space="0" w:color="auto"/>
        <w:right w:val="none" w:sz="0" w:space="0" w:color="auto"/>
      </w:divBdr>
    </w:div>
    <w:div w:id="1233655981">
      <w:bodyDiv w:val="1"/>
      <w:marLeft w:val="0"/>
      <w:marRight w:val="0"/>
      <w:marTop w:val="0"/>
      <w:marBottom w:val="0"/>
      <w:divBdr>
        <w:top w:val="none" w:sz="0" w:space="0" w:color="auto"/>
        <w:left w:val="none" w:sz="0" w:space="0" w:color="auto"/>
        <w:bottom w:val="none" w:sz="0" w:space="0" w:color="auto"/>
        <w:right w:val="none" w:sz="0" w:space="0" w:color="auto"/>
      </w:divBdr>
    </w:div>
    <w:div w:id="1297952637">
      <w:bodyDiv w:val="1"/>
      <w:marLeft w:val="0"/>
      <w:marRight w:val="0"/>
      <w:marTop w:val="0"/>
      <w:marBottom w:val="0"/>
      <w:divBdr>
        <w:top w:val="none" w:sz="0" w:space="0" w:color="auto"/>
        <w:left w:val="none" w:sz="0" w:space="0" w:color="auto"/>
        <w:bottom w:val="none" w:sz="0" w:space="0" w:color="auto"/>
        <w:right w:val="none" w:sz="0" w:space="0" w:color="auto"/>
      </w:divBdr>
    </w:div>
    <w:div w:id="1480535844">
      <w:bodyDiv w:val="1"/>
      <w:marLeft w:val="0"/>
      <w:marRight w:val="0"/>
      <w:marTop w:val="0"/>
      <w:marBottom w:val="0"/>
      <w:divBdr>
        <w:top w:val="none" w:sz="0" w:space="0" w:color="auto"/>
        <w:left w:val="none" w:sz="0" w:space="0" w:color="auto"/>
        <w:bottom w:val="none" w:sz="0" w:space="0" w:color="auto"/>
        <w:right w:val="none" w:sz="0" w:space="0" w:color="auto"/>
      </w:divBdr>
    </w:div>
    <w:div w:id="1492256854">
      <w:bodyDiv w:val="1"/>
      <w:marLeft w:val="0"/>
      <w:marRight w:val="0"/>
      <w:marTop w:val="0"/>
      <w:marBottom w:val="0"/>
      <w:divBdr>
        <w:top w:val="none" w:sz="0" w:space="0" w:color="auto"/>
        <w:left w:val="none" w:sz="0" w:space="0" w:color="auto"/>
        <w:bottom w:val="none" w:sz="0" w:space="0" w:color="auto"/>
        <w:right w:val="none" w:sz="0" w:space="0" w:color="auto"/>
      </w:divBdr>
    </w:div>
    <w:div w:id="1515411944">
      <w:bodyDiv w:val="1"/>
      <w:marLeft w:val="0"/>
      <w:marRight w:val="0"/>
      <w:marTop w:val="0"/>
      <w:marBottom w:val="0"/>
      <w:divBdr>
        <w:top w:val="none" w:sz="0" w:space="0" w:color="auto"/>
        <w:left w:val="none" w:sz="0" w:space="0" w:color="auto"/>
        <w:bottom w:val="none" w:sz="0" w:space="0" w:color="auto"/>
        <w:right w:val="none" w:sz="0" w:space="0" w:color="auto"/>
      </w:divBdr>
    </w:div>
    <w:div w:id="1550261733">
      <w:bodyDiv w:val="1"/>
      <w:marLeft w:val="0"/>
      <w:marRight w:val="0"/>
      <w:marTop w:val="0"/>
      <w:marBottom w:val="0"/>
      <w:divBdr>
        <w:top w:val="none" w:sz="0" w:space="0" w:color="auto"/>
        <w:left w:val="none" w:sz="0" w:space="0" w:color="auto"/>
        <w:bottom w:val="none" w:sz="0" w:space="0" w:color="auto"/>
        <w:right w:val="none" w:sz="0" w:space="0" w:color="auto"/>
      </w:divBdr>
    </w:div>
    <w:div w:id="1576353123">
      <w:bodyDiv w:val="1"/>
      <w:marLeft w:val="0"/>
      <w:marRight w:val="0"/>
      <w:marTop w:val="0"/>
      <w:marBottom w:val="0"/>
      <w:divBdr>
        <w:top w:val="none" w:sz="0" w:space="0" w:color="auto"/>
        <w:left w:val="none" w:sz="0" w:space="0" w:color="auto"/>
        <w:bottom w:val="none" w:sz="0" w:space="0" w:color="auto"/>
        <w:right w:val="none" w:sz="0" w:space="0" w:color="auto"/>
      </w:divBdr>
    </w:div>
    <w:div w:id="1903516513">
      <w:bodyDiv w:val="1"/>
      <w:marLeft w:val="0"/>
      <w:marRight w:val="0"/>
      <w:marTop w:val="0"/>
      <w:marBottom w:val="0"/>
      <w:divBdr>
        <w:top w:val="none" w:sz="0" w:space="0" w:color="auto"/>
        <w:left w:val="none" w:sz="0" w:space="0" w:color="auto"/>
        <w:bottom w:val="none" w:sz="0" w:space="0" w:color="auto"/>
        <w:right w:val="none" w:sz="0" w:space="0" w:color="auto"/>
      </w:divBdr>
    </w:div>
    <w:div w:id="1905944203">
      <w:bodyDiv w:val="1"/>
      <w:marLeft w:val="0"/>
      <w:marRight w:val="0"/>
      <w:marTop w:val="0"/>
      <w:marBottom w:val="0"/>
      <w:divBdr>
        <w:top w:val="none" w:sz="0" w:space="0" w:color="auto"/>
        <w:left w:val="none" w:sz="0" w:space="0" w:color="auto"/>
        <w:bottom w:val="none" w:sz="0" w:space="0" w:color="auto"/>
        <w:right w:val="none" w:sz="0" w:space="0" w:color="auto"/>
      </w:divBdr>
    </w:div>
    <w:div w:id="2051104630">
      <w:bodyDiv w:val="1"/>
      <w:marLeft w:val="0"/>
      <w:marRight w:val="0"/>
      <w:marTop w:val="0"/>
      <w:marBottom w:val="0"/>
      <w:divBdr>
        <w:top w:val="none" w:sz="0" w:space="0" w:color="auto"/>
        <w:left w:val="none" w:sz="0" w:space="0" w:color="auto"/>
        <w:bottom w:val="none" w:sz="0" w:space="0" w:color="auto"/>
        <w:right w:val="none" w:sz="0" w:space="0" w:color="auto"/>
      </w:divBdr>
    </w:div>
    <w:div w:id="2123527731">
      <w:bodyDiv w:val="1"/>
      <w:marLeft w:val="0"/>
      <w:marRight w:val="0"/>
      <w:marTop w:val="0"/>
      <w:marBottom w:val="0"/>
      <w:divBdr>
        <w:top w:val="none" w:sz="0" w:space="0" w:color="auto"/>
        <w:left w:val="none" w:sz="0" w:space="0" w:color="auto"/>
        <w:bottom w:val="none" w:sz="0" w:space="0" w:color="auto"/>
        <w:right w:val="none" w:sz="0" w:space="0" w:color="auto"/>
      </w:divBdr>
      <w:divsChild>
        <w:div w:id="1158568916">
          <w:marLeft w:val="0"/>
          <w:marRight w:val="0"/>
          <w:marTop w:val="0"/>
          <w:marBottom w:val="0"/>
          <w:divBdr>
            <w:top w:val="none" w:sz="0" w:space="0" w:color="auto"/>
            <w:left w:val="none" w:sz="0" w:space="0" w:color="auto"/>
            <w:bottom w:val="none" w:sz="0" w:space="0" w:color="auto"/>
            <w:right w:val="none" w:sz="0" w:space="0" w:color="auto"/>
          </w:divBdr>
        </w:div>
      </w:divsChild>
    </w:div>
    <w:div w:id="214337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6.jpeg"/><Relationship Id="rId25"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diagramQuickStyle" Target="diagrams/quickStyle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diagramLayout" Target="diagrams/layout1.xm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8.jpe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diagramData" Target="diagrams/data1.xml"/><Relationship Id="rId27" Type="http://schemas.openxmlformats.org/officeDocument/2006/relationships/image" Target="media/image11.png"/><Relationship Id="rId30"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14D00E-4B98-4F69-BAE5-DE4039BD41F3}"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s-CO"/>
        </a:p>
      </dgm:t>
    </dgm:pt>
    <dgm:pt modelId="{5C06FC42-E293-4859-8644-D5811FC4D2BF}">
      <dgm:prSet phldrT="[Texto]" custT="1">
        <dgm:style>
          <a:lnRef idx="1">
            <a:schemeClr val="accent1"/>
          </a:lnRef>
          <a:fillRef idx="2">
            <a:schemeClr val="accent1"/>
          </a:fillRef>
          <a:effectRef idx="1">
            <a:schemeClr val="accent1"/>
          </a:effectRef>
          <a:fontRef idx="minor">
            <a:schemeClr val="dk1"/>
          </a:fontRef>
        </dgm:style>
      </dgm:prSet>
      <dgm:spPr>
        <a:xfrm>
          <a:off x="2061075" y="309770"/>
          <a:ext cx="1476876" cy="494771"/>
        </a:xfr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gm:spPr>
      <dgm:t>
        <a:bodyPr/>
        <a:lstStyle/>
        <a:p>
          <a:r>
            <a:rPr lang="es-CO" sz="900" b="1" dirty="0" smtClean="0">
              <a:solidFill>
                <a:sysClr val="windowText" lastClr="000000"/>
              </a:solidFill>
              <a:latin typeface="Calibri"/>
              <a:ea typeface="+mn-ea"/>
              <a:cs typeface="+mn-cs"/>
            </a:rPr>
            <a:t>1.Liderazgo estratégico</a:t>
          </a:r>
          <a:endParaRPr lang="es-CO" sz="1200" b="1" dirty="0" smtClean="0">
            <a:solidFill>
              <a:sysClr val="windowText" lastClr="000000"/>
            </a:solidFill>
            <a:latin typeface="Calibri"/>
            <a:ea typeface="+mn-ea"/>
            <a:cs typeface="+mn-cs"/>
          </a:endParaRPr>
        </a:p>
      </dgm:t>
    </dgm:pt>
    <dgm:pt modelId="{F9995FBE-0C25-49C4-99AE-AE547AC29A19}" type="parTrans" cxnId="{D802A9E2-67EF-414C-98F1-3E53A96868C1}">
      <dgm:prSet/>
      <dgm:spPr/>
      <dgm:t>
        <a:bodyPr/>
        <a:lstStyle/>
        <a:p>
          <a:endParaRPr lang="es-CO"/>
        </a:p>
      </dgm:t>
    </dgm:pt>
    <dgm:pt modelId="{9CDD5BE9-B39F-46C4-97AD-87EDA6E5BB11}" type="sibTrans" cxnId="{D802A9E2-67EF-414C-98F1-3E53A96868C1}">
      <dgm:prSet/>
      <dgm:spPr>
        <a:xfrm rot="3371582">
          <a:off x="3536316" y="712925"/>
          <a:ext cx="300110" cy="306125"/>
        </a:xfrm>
        <a:solidFill>
          <a:srgbClr val="4F81BD">
            <a:tint val="60000"/>
            <a:hueOff val="0"/>
            <a:satOff val="0"/>
            <a:lumOff val="0"/>
            <a:alphaOff val="0"/>
          </a:srgbClr>
        </a:solidFill>
        <a:ln>
          <a:noFill/>
        </a:ln>
        <a:effectLst/>
      </dgm:spPr>
      <dgm:t>
        <a:bodyPr/>
        <a:lstStyle/>
        <a:p>
          <a:endParaRPr lang="es-CO">
            <a:solidFill>
              <a:sysClr val="window" lastClr="FFFFFF"/>
            </a:solidFill>
            <a:latin typeface="Calibri"/>
            <a:ea typeface="+mn-ea"/>
            <a:cs typeface="+mn-cs"/>
          </a:endParaRPr>
        </a:p>
      </dgm:t>
    </dgm:pt>
    <dgm:pt modelId="{572DEF92-3376-42C3-9847-E67A6A8EF1EB}">
      <dgm:prSet phldrT="[Texto]" custT="1">
        <dgm:style>
          <a:lnRef idx="1">
            <a:schemeClr val="accent1"/>
          </a:lnRef>
          <a:fillRef idx="2">
            <a:schemeClr val="accent1"/>
          </a:fillRef>
          <a:effectRef idx="1">
            <a:schemeClr val="accent1"/>
          </a:effectRef>
          <a:fontRef idx="minor">
            <a:schemeClr val="dk1"/>
          </a:fontRef>
        </dgm:style>
      </dgm:prSet>
      <dgm:spPr>
        <a:xfrm>
          <a:off x="3098310" y="1102494"/>
          <a:ext cx="1512976" cy="492893"/>
        </a:xfr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gm:spPr>
      <dgm:t>
        <a:bodyPr/>
        <a:lstStyle/>
        <a:p>
          <a:r>
            <a:rPr lang="es-CO" sz="900" b="1" dirty="0" smtClean="0">
              <a:solidFill>
                <a:sysClr val="windowText" lastClr="000000"/>
              </a:solidFill>
              <a:latin typeface="Calibri"/>
              <a:ea typeface="+mn-ea"/>
              <a:cs typeface="+mn-cs"/>
            </a:rPr>
            <a:t>  2. Enfoque hacia la prevención</a:t>
          </a:r>
          <a:endParaRPr lang="es-CO" sz="900" b="1" dirty="0">
            <a:solidFill>
              <a:sysClr val="windowText" lastClr="000000"/>
            </a:solidFill>
            <a:latin typeface="Calibri"/>
            <a:ea typeface="+mn-ea"/>
            <a:cs typeface="+mn-cs"/>
          </a:endParaRPr>
        </a:p>
      </dgm:t>
    </dgm:pt>
    <dgm:pt modelId="{30002527-95EB-4B27-A519-33E4370CE1CF}" type="parTrans" cxnId="{1EC599B6-5B75-4E51-A813-CEB7162D01E5}">
      <dgm:prSet/>
      <dgm:spPr/>
      <dgm:t>
        <a:bodyPr/>
        <a:lstStyle/>
        <a:p>
          <a:endParaRPr lang="es-CO"/>
        </a:p>
      </dgm:t>
    </dgm:pt>
    <dgm:pt modelId="{CBBA842D-4238-4769-86FC-45456BFF4010}" type="sibTrans" cxnId="{1EC599B6-5B75-4E51-A813-CEB7162D01E5}">
      <dgm:prSet/>
      <dgm:spPr>
        <a:xfrm rot="5705788">
          <a:off x="3633257" y="1754939"/>
          <a:ext cx="309348" cy="306125"/>
        </a:xfrm>
        <a:solidFill>
          <a:srgbClr val="4F81BD">
            <a:tint val="60000"/>
            <a:hueOff val="0"/>
            <a:satOff val="0"/>
            <a:lumOff val="0"/>
            <a:alphaOff val="0"/>
          </a:srgbClr>
        </a:solidFill>
        <a:ln>
          <a:noFill/>
        </a:ln>
        <a:effectLst/>
      </dgm:spPr>
      <dgm:t>
        <a:bodyPr/>
        <a:lstStyle/>
        <a:p>
          <a:endParaRPr lang="es-CO">
            <a:solidFill>
              <a:sysClr val="window" lastClr="FFFFFF"/>
            </a:solidFill>
            <a:latin typeface="Calibri"/>
            <a:ea typeface="+mn-ea"/>
            <a:cs typeface="+mn-cs"/>
          </a:endParaRPr>
        </a:p>
      </dgm:t>
    </dgm:pt>
    <dgm:pt modelId="{7CDF82A5-A7F6-4B26-8698-11D3BE09F6A7}">
      <dgm:prSet phldrT="[Texto]" custT="1">
        <dgm:style>
          <a:lnRef idx="1">
            <a:schemeClr val="accent1"/>
          </a:lnRef>
          <a:fillRef idx="2">
            <a:schemeClr val="accent1"/>
          </a:fillRef>
          <a:effectRef idx="1">
            <a:schemeClr val="accent1"/>
          </a:effectRef>
          <a:fontRef idx="minor">
            <a:schemeClr val="dk1"/>
          </a:fontRef>
        </dgm:style>
      </dgm:prSet>
      <dgm:spPr>
        <a:xfrm>
          <a:off x="2978290" y="2196074"/>
          <a:ext cx="1559126" cy="479732"/>
        </a:xfr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gm:spPr>
      <dgm:t>
        <a:bodyPr/>
        <a:lstStyle/>
        <a:p>
          <a:r>
            <a:rPr lang="es-CO" sz="900" b="1">
              <a:solidFill>
                <a:sysClr val="windowText" lastClr="000000"/>
              </a:solidFill>
              <a:latin typeface="Calibri"/>
              <a:ea typeface="+mn-ea"/>
              <a:cs typeface="+mn-cs"/>
            </a:rPr>
            <a:t>3. Evaluación de la gestión del riesgo</a:t>
          </a:r>
          <a:endParaRPr lang="es-CO" sz="900" b="1" dirty="0">
            <a:solidFill>
              <a:sysClr val="windowText" lastClr="000000"/>
            </a:solidFill>
            <a:latin typeface="Calibri"/>
            <a:ea typeface="+mn-ea"/>
            <a:cs typeface="+mn-cs"/>
          </a:endParaRPr>
        </a:p>
      </dgm:t>
    </dgm:pt>
    <dgm:pt modelId="{43037157-0529-469E-91B8-C921A9EC7845}" type="parTrans" cxnId="{21BE999E-D191-49E4-8896-F99D7555FA1C}">
      <dgm:prSet/>
      <dgm:spPr/>
      <dgm:t>
        <a:bodyPr/>
        <a:lstStyle/>
        <a:p>
          <a:endParaRPr lang="es-CO"/>
        </a:p>
      </dgm:t>
    </dgm:pt>
    <dgm:pt modelId="{D54CF2A6-B286-4589-9B01-406DECD8AE70}" type="sibTrans" cxnId="{21BE999E-D191-49E4-8896-F99D7555FA1C}">
      <dgm:prSet/>
      <dgm:spPr>
        <a:xfrm rot="10815511">
          <a:off x="2600932" y="2278209"/>
          <a:ext cx="244571" cy="306125"/>
        </a:xfrm>
        <a:solidFill>
          <a:srgbClr val="4F81BD">
            <a:tint val="60000"/>
            <a:hueOff val="0"/>
            <a:satOff val="0"/>
            <a:lumOff val="0"/>
            <a:alphaOff val="0"/>
          </a:srgbClr>
        </a:solidFill>
        <a:ln>
          <a:noFill/>
        </a:ln>
        <a:effectLst/>
      </dgm:spPr>
      <dgm:t>
        <a:bodyPr/>
        <a:lstStyle/>
        <a:p>
          <a:endParaRPr lang="es-CO">
            <a:solidFill>
              <a:sysClr val="window" lastClr="FFFFFF"/>
            </a:solidFill>
            <a:latin typeface="Calibri"/>
            <a:ea typeface="+mn-ea"/>
            <a:cs typeface="+mn-cs"/>
          </a:endParaRPr>
        </a:p>
      </dgm:t>
    </dgm:pt>
    <dgm:pt modelId="{14D4F39D-0017-44C7-9192-A8EB4F461BF0}">
      <dgm:prSet phldrT="[Texto]" custT="1">
        <dgm:style>
          <a:lnRef idx="1">
            <a:schemeClr val="accent1"/>
          </a:lnRef>
          <a:fillRef idx="2">
            <a:schemeClr val="accent1"/>
          </a:fillRef>
          <a:effectRef idx="1">
            <a:schemeClr val="accent1"/>
          </a:effectRef>
          <a:fontRef idx="minor">
            <a:schemeClr val="dk1"/>
          </a:fontRef>
        </dgm:style>
      </dgm:prSet>
      <dgm:spPr>
        <a:xfrm>
          <a:off x="840566" y="2179105"/>
          <a:ext cx="1611798" cy="494617"/>
        </a:xfr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gm:spPr>
      <dgm:t>
        <a:bodyPr/>
        <a:lstStyle/>
        <a:p>
          <a:r>
            <a:rPr lang="es-CO" sz="900" b="1">
              <a:solidFill>
                <a:sysClr val="windowText" lastClr="000000"/>
              </a:solidFill>
              <a:latin typeface="Calibri"/>
              <a:ea typeface="+mn-ea"/>
              <a:cs typeface="+mn-cs"/>
            </a:rPr>
            <a:t>4. Evaluación y Seguimiento </a:t>
          </a:r>
          <a:endParaRPr lang="es-CO" sz="900" b="1" dirty="0">
            <a:solidFill>
              <a:sysClr val="windowText" lastClr="000000"/>
            </a:solidFill>
            <a:latin typeface="Calibri"/>
            <a:ea typeface="+mn-ea"/>
            <a:cs typeface="+mn-cs"/>
          </a:endParaRPr>
        </a:p>
      </dgm:t>
    </dgm:pt>
    <dgm:pt modelId="{D5130179-94A1-4F63-9A34-769CA957BB60}" type="parTrans" cxnId="{4A35CC53-D28C-45F8-BE2B-640E0F8D551C}">
      <dgm:prSet/>
      <dgm:spPr/>
      <dgm:t>
        <a:bodyPr/>
        <a:lstStyle/>
        <a:p>
          <a:endParaRPr lang="es-CO"/>
        </a:p>
      </dgm:t>
    </dgm:pt>
    <dgm:pt modelId="{A94E8C13-42A3-46F4-8862-77E20CAA4484}" type="sibTrans" cxnId="{4A35CC53-D28C-45F8-BE2B-640E0F8D551C}">
      <dgm:prSet/>
      <dgm:spPr>
        <a:xfrm rot="16089436">
          <a:off x="1411091" y="1727020"/>
          <a:ext cx="326948" cy="306125"/>
        </a:xfrm>
        <a:solidFill>
          <a:srgbClr val="4F81BD">
            <a:tint val="60000"/>
            <a:hueOff val="0"/>
            <a:satOff val="0"/>
            <a:lumOff val="0"/>
            <a:alphaOff val="0"/>
          </a:srgbClr>
        </a:solidFill>
        <a:ln>
          <a:noFill/>
        </a:ln>
        <a:effectLst/>
      </dgm:spPr>
      <dgm:t>
        <a:bodyPr/>
        <a:lstStyle/>
        <a:p>
          <a:endParaRPr lang="es-CO">
            <a:solidFill>
              <a:sysClr val="window" lastClr="FFFFFF"/>
            </a:solidFill>
            <a:latin typeface="Calibri"/>
            <a:ea typeface="+mn-ea"/>
            <a:cs typeface="+mn-cs"/>
          </a:endParaRPr>
        </a:p>
      </dgm:t>
    </dgm:pt>
    <dgm:pt modelId="{FD0D20B6-0E46-4970-A29B-88CDF422E120}">
      <dgm:prSet phldrT="[Texto]" custT="1">
        <dgm:style>
          <a:lnRef idx="1">
            <a:schemeClr val="accent1"/>
          </a:lnRef>
          <a:fillRef idx="2">
            <a:schemeClr val="accent1"/>
          </a:fillRef>
          <a:effectRef idx="1">
            <a:schemeClr val="accent1"/>
          </a:effectRef>
          <a:fontRef idx="minor">
            <a:schemeClr val="dk1"/>
          </a:fontRef>
        </dgm:style>
      </dgm:prSet>
      <dgm:spPr>
        <a:xfrm>
          <a:off x="867494" y="1078161"/>
          <a:ext cx="1486772" cy="484403"/>
        </a:xfr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gm:spPr>
      <dgm:t>
        <a:bodyPr/>
        <a:lstStyle/>
        <a:p>
          <a:r>
            <a:rPr lang="es-CO" sz="900" b="1">
              <a:solidFill>
                <a:sysClr val="windowText" lastClr="000000"/>
              </a:solidFill>
              <a:latin typeface="Calibri"/>
              <a:ea typeface="+mn-ea"/>
              <a:cs typeface="+mn-cs"/>
            </a:rPr>
            <a:t>5. Relación con entes externos de control</a:t>
          </a:r>
          <a:endParaRPr lang="es-CO" sz="900" b="1" dirty="0">
            <a:solidFill>
              <a:sysClr val="windowText" lastClr="000000"/>
            </a:solidFill>
            <a:latin typeface="Calibri"/>
            <a:ea typeface="+mn-ea"/>
            <a:cs typeface="+mn-cs"/>
          </a:endParaRPr>
        </a:p>
      </dgm:t>
    </dgm:pt>
    <dgm:pt modelId="{F4964482-5F87-4CA2-9D03-A172C69814C5}" type="parTrans" cxnId="{9BB57F52-0492-4205-BA71-552F57F17632}">
      <dgm:prSet/>
      <dgm:spPr/>
      <dgm:t>
        <a:bodyPr/>
        <a:lstStyle/>
        <a:p>
          <a:endParaRPr lang="es-CO"/>
        </a:p>
      </dgm:t>
    </dgm:pt>
    <dgm:pt modelId="{197D7D4F-B684-446F-9E26-EFFA5416D114}" type="sibTrans" cxnId="{9BB57F52-0492-4205-BA71-552F57F17632}">
      <dgm:prSet/>
      <dgm:spPr>
        <a:xfrm rot="19637757">
          <a:off x="1755286" y="662653"/>
          <a:ext cx="321642" cy="306125"/>
        </a:xfrm>
        <a:solidFill>
          <a:srgbClr val="4F81BD">
            <a:tint val="60000"/>
            <a:hueOff val="0"/>
            <a:satOff val="0"/>
            <a:lumOff val="0"/>
            <a:alphaOff val="0"/>
          </a:srgbClr>
        </a:solidFill>
        <a:ln>
          <a:noFill/>
        </a:ln>
        <a:effectLst/>
      </dgm:spPr>
      <dgm:t>
        <a:bodyPr/>
        <a:lstStyle/>
        <a:p>
          <a:endParaRPr lang="es-CO">
            <a:solidFill>
              <a:sysClr val="window" lastClr="FFFFFF"/>
            </a:solidFill>
            <a:latin typeface="Calibri"/>
            <a:ea typeface="+mn-ea"/>
            <a:cs typeface="+mn-cs"/>
          </a:endParaRPr>
        </a:p>
      </dgm:t>
    </dgm:pt>
    <dgm:pt modelId="{65357C76-6E9A-4AF1-8260-66CDE7BEFB8E}" type="pres">
      <dgm:prSet presAssocID="{7114D00E-4B98-4F69-BAE5-DE4039BD41F3}" presName="cycle" presStyleCnt="0">
        <dgm:presLayoutVars>
          <dgm:dir/>
          <dgm:resizeHandles val="exact"/>
        </dgm:presLayoutVars>
      </dgm:prSet>
      <dgm:spPr/>
      <dgm:t>
        <a:bodyPr/>
        <a:lstStyle/>
        <a:p>
          <a:endParaRPr lang="es-CO"/>
        </a:p>
      </dgm:t>
    </dgm:pt>
    <dgm:pt modelId="{187EDCF4-66D6-4F16-B0A4-770345D0E995}" type="pres">
      <dgm:prSet presAssocID="{5C06FC42-E293-4859-8644-D5811FC4D2BF}" presName="node" presStyleLbl="node1" presStyleIdx="0" presStyleCnt="5" custScaleX="162824" custScaleY="54548" custRadScaleRad="94133">
        <dgm:presLayoutVars>
          <dgm:bulletEnabled val="1"/>
        </dgm:presLayoutVars>
      </dgm:prSet>
      <dgm:spPr>
        <a:prstGeom prst="ellipse">
          <a:avLst/>
        </a:prstGeom>
      </dgm:spPr>
      <dgm:t>
        <a:bodyPr/>
        <a:lstStyle/>
        <a:p>
          <a:endParaRPr lang="es-CO"/>
        </a:p>
      </dgm:t>
    </dgm:pt>
    <dgm:pt modelId="{56E2A121-E033-4947-A79A-9C6EC438DD57}" type="pres">
      <dgm:prSet presAssocID="{9CDD5BE9-B39F-46C4-97AD-87EDA6E5BB11}" presName="sibTrans" presStyleLbl="sibTrans2D1" presStyleIdx="0" presStyleCnt="5" custAng="1158718" custLinFactX="21995" custLinFactNeighborX="100000" custLinFactNeighborY="-26747"/>
      <dgm:spPr>
        <a:prstGeom prst="rightArrow">
          <a:avLst>
            <a:gd name="adj1" fmla="val 60000"/>
            <a:gd name="adj2" fmla="val 50000"/>
          </a:avLst>
        </a:prstGeom>
      </dgm:spPr>
      <dgm:t>
        <a:bodyPr/>
        <a:lstStyle/>
        <a:p>
          <a:endParaRPr lang="es-CO"/>
        </a:p>
      </dgm:t>
    </dgm:pt>
    <dgm:pt modelId="{70C96D83-10FE-48C5-8464-CCA02C324156}" type="pres">
      <dgm:prSet presAssocID="{9CDD5BE9-B39F-46C4-97AD-87EDA6E5BB11}" presName="connectorText" presStyleLbl="sibTrans2D1" presStyleIdx="0" presStyleCnt="5"/>
      <dgm:spPr/>
      <dgm:t>
        <a:bodyPr/>
        <a:lstStyle/>
        <a:p>
          <a:endParaRPr lang="es-CO"/>
        </a:p>
      </dgm:t>
    </dgm:pt>
    <dgm:pt modelId="{382C6296-915C-4E2C-89EC-181C68EEBC91}" type="pres">
      <dgm:prSet presAssocID="{572DEF92-3376-42C3-9847-E67A6A8EF1EB}" presName="node" presStyleLbl="node1" presStyleIdx="1" presStyleCnt="5" custScaleX="166804" custScaleY="87485" custRadScaleRad="96370" custRadScaleInc="-3386">
        <dgm:presLayoutVars>
          <dgm:bulletEnabled val="1"/>
        </dgm:presLayoutVars>
      </dgm:prSet>
      <dgm:spPr>
        <a:prstGeom prst="ellipse">
          <a:avLst/>
        </a:prstGeom>
      </dgm:spPr>
      <dgm:t>
        <a:bodyPr/>
        <a:lstStyle/>
        <a:p>
          <a:endParaRPr lang="es-CO"/>
        </a:p>
      </dgm:t>
    </dgm:pt>
    <dgm:pt modelId="{98962A94-EE08-453A-B306-F9B1BCE4E10D}" type="pres">
      <dgm:prSet presAssocID="{CBBA842D-4238-4769-86FC-45456BFF4010}" presName="sibTrans" presStyleLbl="sibTrans2D1" presStyleIdx="1" presStyleCnt="5" custScaleX="96753" custLinFactNeighborX="-5913" custLinFactNeighborY="6955"/>
      <dgm:spPr>
        <a:prstGeom prst="rightArrow">
          <a:avLst>
            <a:gd name="adj1" fmla="val 60000"/>
            <a:gd name="adj2" fmla="val 50000"/>
          </a:avLst>
        </a:prstGeom>
      </dgm:spPr>
      <dgm:t>
        <a:bodyPr/>
        <a:lstStyle/>
        <a:p>
          <a:endParaRPr lang="es-CO"/>
        </a:p>
      </dgm:t>
    </dgm:pt>
    <dgm:pt modelId="{44EF0838-63E5-49B5-9AA0-35B1670A4264}" type="pres">
      <dgm:prSet presAssocID="{CBBA842D-4238-4769-86FC-45456BFF4010}" presName="connectorText" presStyleLbl="sibTrans2D1" presStyleIdx="1" presStyleCnt="5"/>
      <dgm:spPr/>
      <dgm:t>
        <a:bodyPr/>
        <a:lstStyle/>
        <a:p>
          <a:endParaRPr lang="es-CO"/>
        </a:p>
      </dgm:t>
    </dgm:pt>
    <dgm:pt modelId="{5C9AF040-AEA3-451D-A56E-7D0ABE7D1440}" type="pres">
      <dgm:prSet presAssocID="{7CDF82A5-A7F6-4B26-8698-11D3BE09F6A7}" presName="node" presStyleLbl="node1" presStyleIdx="2" presStyleCnt="5" custScaleX="171892" custScaleY="108113" custRadScaleRad="103318" custRadScaleInc="-47545">
        <dgm:presLayoutVars>
          <dgm:bulletEnabled val="1"/>
        </dgm:presLayoutVars>
      </dgm:prSet>
      <dgm:spPr>
        <a:prstGeom prst="ellipse">
          <a:avLst/>
        </a:prstGeom>
      </dgm:spPr>
      <dgm:t>
        <a:bodyPr/>
        <a:lstStyle/>
        <a:p>
          <a:endParaRPr lang="es-CO"/>
        </a:p>
      </dgm:t>
    </dgm:pt>
    <dgm:pt modelId="{B3B39CCD-CA6E-4AD7-AB2E-CBC8DF0EC6C7}" type="pres">
      <dgm:prSet presAssocID="{D54CF2A6-B286-4589-9B01-406DECD8AE70}" presName="sibTrans" presStyleLbl="sibTrans2D1" presStyleIdx="2" presStyleCnt="5" custScaleX="87712"/>
      <dgm:spPr>
        <a:prstGeom prst="rightArrow">
          <a:avLst>
            <a:gd name="adj1" fmla="val 60000"/>
            <a:gd name="adj2" fmla="val 50000"/>
          </a:avLst>
        </a:prstGeom>
      </dgm:spPr>
      <dgm:t>
        <a:bodyPr/>
        <a:lstStyle/>
        <a:p>
          <a:endParaRPr lang="es-CO"/>
        </a:p>
      </dgm:t>
    </dgm:pt>
    <dgm:pt modelId="{8C302026-2D69-43E4-8E46-83D1C6081225}" type="pres">
      <dgm:prSet presAssocID="{D54CF2A6-B286-4589-9B01-406DECD8AE70}" presName="connectorText" presStyleLbl="sibTrans2D1" presStyleIdx="2" presStyleCnt="5"/>
      <dgm:spPr/>
      <dgm:t>
        <a:bodyPr/>
        <a:lstStyle/>
        <a:p>
          <a:endParaRPr lang="es-CO"/>
        </a:p>
      </dgm:t>
    </dgm:pt>
    <dgm:pt modelId="{6E859A46-E3FF-4ABD-A350-65EFBFB88FCF}" type="pres">
      <dgm:prSet presAssocID="{14D4F39D-0017-44C7-9192-A8EB4F461BF0}" presName="node" presStyleLbl="node1" presStyleIdx="3" presStyleCnt="5" custScaleX="177699" custScaleY="103612" custRadScaleRad="116749" custRadScaleInc="62199">
        <dgm:presLayoutVars>
          <dgm:bulletEnabled val="1"/>
        </dgm:presLayoutVars>
      </dgm:prSet>
      <dgm:spPr>
        <a:prstGeom prst="ellipse">
          <a:avLst/>
        </a:prstGeom>
      </dgm:spPr>
      <dgm:t>
        <a:bodyPr/>
        <a:lstStyle/>
        <a:p>
          <a:endParaRPr lang="es-CO"/>
        </a:p>
      </dgm:t>
    </dgm:pt>
    <dgm:pt modelId="{B9922F9C-D029-4503-AAC0-8FC66D47936C}" type="pres">
      <dgm:prSet presAssocID="{A94E8C13-42A3-46F4-8862-77E20CAA4484}" presName="sibTrans" presStyleLbl="sibTrans2D1" presStyleIdx="3" presStyleCnt="5" custLinFactNeighborX="-16615"/>
      <dgm:spPr>
        <a:prstGeom prst="rightArrow">
          <a:avLst>
            <a:gd name="adj1" fmla="val 60000"/>
            <a:gd name="adj2" fmla="val 50000"/>
          </a:avLst>
        </a:prstGeom>
      </dgm:spPr>
      <dgm:t>
        <a:bodyPr/>
        <a:lstStyle/>
        <a:p>
          <a:endParaRPr lang="es-CO"/>
        </a:p>
      </dgm:t>
    </dgm:pt>
    <dgm:pt modelId="{F633AD02-7372-431A-9CD5-3E1083A205DA}" type="pres">
      <dgm:prSet presAssocID="{A94E8C13-42A3-46F4-8862-77E20CAA4484}" presName="connectorText" presStyleLbl="sibTrans2D1" presStyleIdx="3" presStyleCnt="5"/>
      <dgm:spPr/>
      <dgm:t>
        <a:bodyPr/>
        <a:lstStyle/>
        <a:p>
          <a:endParaRPr lang="es-CO"/>
        </a:p>
      </dgm:t>
    </dgm:pt>
    <dgm:pt modelId="{DBC73913-5464-46B1-96FF-BC48F994B980}" type="pres">
      <dgm:prSet presAssocID="{FD0D20B6-0E46-4970-A29B-88CDF422E120}" presName="node" presStyleLbl="node1" presStyleIdx="4" presStyleCnt="5" custScaleX="163915" custScaleY="98648" custRadScaleRad="108049" custRadScaleInc="1238">
        <dgm:presLayoutVars>
          <dgm:bulletEnabled val="1"/>
        </dgm:presLayoutVars>
      </dgm:prSet>
      <dgm:spPr>
        <a:prstGeom prst="ellipse">
          <a:avLst/>
        </a:prstGeom>
      </dgm:spPr>
      <dgm:t>
        <a:bodyPr/>
        <a:lstStyle/>
        <a:p>
          <a:endParaRPr lang="es-CO"/>
        </a:p>
      </dgm:t>
    </dgm:pt>
    <dgm:pt modelId="{02138342-5F88-45A6-A143-70E992F621FE}" type="pres">
      <dgm:prSet presAssocID="{197D7D4F-B684-446F-9E26-EFFA5416D114}" presName="sibTrans" presStyleLbl="sibTrans2D1" presStyleIdx="4" presStyleCnt="5" custLinFactNeighborX="-86689" custLinFactNeighborY="-42346"/>
      <dgm:spPr>
        <a:prstGeom prst="rightArrow">
          <a:avLst>
            <a:gd name="adj1" fmla="val 60000"/>
            <a:gd name="adj2" fmla="val 50000"/>
          </a:avLst>
        </a:prstGeom>
      </dgm:spPr>
      <dgm:t>
        <a:bodyPr/>
        <a:lstStyle/>
        <a:p>
          <a:endParaRPr lang="es-CO"/>
        </a:p>
      </dgm:t>
    </dgm:pt>
    <dgm:pt modelId="{42B94F06-EA40-43F9-8A37-E49B0B1E2330}" type="pres">
      <dgm:prSet presAssocID="{197D7D4F-B684-446F-9E26-EFFA5416D114}" presName="connectorText" presStyleLbl="sibTrans2D1" presStyleIdx="4" presStyleCnt="5"/>
      <dgm:spPr/>
      <dgm:t>
        <a:bodyPr/>
        <a:lstStyle/>
        <a:p>
          <a:endParaRPr lang="es-CO"/>
        </a:p>
      </dgm:t>
    </dgm:pt>
  </dgm:ptLst>
  <dgm:cxnLst>
    <dgm:cxn modelId="{9BB57F52-0492-4205-BA71-552F57F17632}" srcId="{7114D00E-4B98-4F69-BAE5-DE4039BD41F3}" destId="{FD0D20B6-0E46-4970-A29B-88CDF422E120}" srcOrd="4" destOrd="0" parTransId="{F4964482-5F87-4CA2-9D03-A172C69814C5}" sibTransId="{197D7D4F-B684-446F-9E26-EFFA5416D114}"/>
    <dgm:cxn modelId="{927B97F8-5924-4641-8A06-9245E4C82815}" type="presOf" srcId="{CBBA842D-4238-4769-86FC-45456BFF4010}" destId="{98962A94-EE08-453A-B306-F9B1BCE4E10D}" srcOrd="0" destOrd="0" presId="urn:microsoft.com/office/officeart/2005/8/layout/cycle2"/>
    <dgm:cxn modelId="{B64C34B6-25D7-4C10-B3E7-9DA3D22B5FE4}" type="presOf" srcId="{7114D00E-4B98-4F69-BAE5-DE4039BD41F3}" destId="{65357C76-6E9A-4AF1-8260-66CDE7BEFB8E}" srcOrd="0" destOrd="0" presId="urn:microsoft.com/office/officeart/2005/8/layout/cycle2"/>
    <dgm:cxn modelId="{21BE999E-D191-49E4-8896-F99D7555FA1C}" srcId="{7114D00E-4B98-4F69-BAE5-DE4039BD41F3}" destId="{7CDF82A5-A7F6-4B26-8698-11D3BE09F6A7}" srcOrd="2" destOrd="0" parTransId="{43037157-0529-469E-91B8-C921A9EC7845}" sibTransId="{D54CF2A6-B286-4589-9B01-406DECD8AE70}"/>
    <dgm:cxn modelId="{035C8944-68A6-4349-8245-689036CD7DDE}" type="presOf" srcId="{197D7D4F-B684-446F-9E26-EFFA5416D114}" destId="{02138342-5F88-45A6-A143-70E992F621FE}" srcOrd="0" destOrd="0" presId="urn:microsoft.com/office/officeart/2005/8/layout/cycle2"/>
    <dgm:cxn modelId="{ADD476B8-2982-4CF0-ACB4-F16A53D25FCE}" type="presOf" srcId="{9CDD5BE9-B39F-46C4-97AD-87EDA6E5BB11}" destId="{70C96D83-10FE-48C5-8464-CCA02C324156}" srcOrd="1" destOrd="0" presId="urn:microsoft.com/office/officeart/2005/8/layout/cycle2"/>
    <dgm:cxn modelId="{2CA00F64-7C6F-4D55-887B-F1C1BBCD84F4}" type="presOf" srcId="{D54CF2A6-B286-4589-9B01-406DECD8AE70}" destId="{8C302026-2D69-43E4-8E46-83D1C6081225}" srcOrd="1" destOrd="0" presId="urn:microsoft.com/office/officeart/2005/8/layout/cycle2"/>
    <dgm:cxn modelId="{AA209830-0971-4F74-9669-FCA41CE46E78}" type="presOf" srcId="{572DEF92-3376-42C3-9847-E67A6A8EF1EB}" destId="{382C6296-915C-4E2C-89EC-181C68EEBC91}" srcOrd="0" destOrd="0" presId="urn:microsoft.com/office/officeart/2005/8/layout/cycle2"/>
    <dgm:cxn modelId="{D802A9E2-67EF-414C-98F1-3E53A96868C1}" srcId="{7114D00E-4B98-4F69-BAE5-DE4039BD41F3}" destId="{5C06FC42-E293-4859-8644-D5811FC4D2BF}" srcOrd="0" destOrd="0" parTransId="{F9995FBE-0C25-49C4-99AE-AE547AC29A19}" sibTransId="{9CDD5BE9-B39F-46C4-97AD-87EDA6E5BB11}"/>
    <dgm:cxn modelId="{5243EDEB-39DA-4CA9-BFCE-5ABBA69456BC}" type="presOf" srcId="{D54CF2A6-B286-4589-9B01-406DECD8AE70}" destId="{B3B39CCD-CA6E-4AD7-AB2E-CBC8DF0EC6C7}" srcOrd="0" destOrd="0" presId="urn:microsoft.com/office/officeart/2005/8/layout/cycle2"/>
    <dgm:cxn modelId="{25924683-F720-4BA0-A728-BBD42F233D2E}" type="presOf" srcId="{A94E8C13-42A3-46F4-8862-77E20CAA4484}" destId="{B9922F9C-D029-4503-AAC0-8FC66D47936C}" srcOrd="0" destOrd="0" presId="urn:microsoft.com/office/officeart/2005/8/layout/cycle2"/>
    <dgm:cxn modelId="{7B8316E4-33E3-470A-A1E7-10B443DF6FAD}" type="presOf" srcId="{7CDF82A5-A7F6-4B26-8698-11D3BE09F6A7}" destId="{5C9AF040-AEA3-451D-A56E-7D0ABE7D1440}" srcOrd="0" destOrd="0" presId="urn:microsoft.com/office/officeart/2005/8/layout/cycle2"/>
    <dgm:cxn modelId="{4A35CC53-D28C-45F8-BE2B-640E0F8D551C}" srcId="{7114D00E-4B98-4F69-BAE5-DE4039BD41F3}" destId="{14D4F39D-0017-44C7-9192-A8EB4F461BF0}" srcOrd="3" destOrd="0" parTransId="{D5130179-94A1-4F63-9A34-769CA957BB60}" sibTransId="{A94E8C13-42A3-46F4-8862-77E20CAA4484}"/>
    <dgm:cxn modelId="{14BB1C8D-E13A-4FA3-BA58-96407E8F694C}" type="presOf" srcId="{14D4F39D-0017-44C7-9192-A8EB4F461BF0}" destId="{6E859A46-E3FF-4ABD-A350-65EFBFB88FCF}" srcOrd="0" destOrd="0" presId="urn:microsoft.com/office/officeart/2005/8/layout/cycle2"/>
    <dgm:cxn modelId="{45F776D7-C9FA-46AF-8148-5215C3EA2ACB}" type="presOf" srcId="{FD0D20B6-0E46-4970-A29B-88CDF422E120}" destId="{DBC73913-5464-46B1-96FF-BC48F994B980}" srcOrd="0" destOrd="0" presId="urn:microsoft.com/office/officeart/2005/8/layout/cycle2"/>
    <dgm:cxn modelId="{80D356D2-D26F-47A4-9B47-1963BC3B0899}" type="presOf" srcId="{197D7D4F-B684-446F-9E26-EFFA5416D114}" destId="{42B94F06-EA40-43F9-8A37-E49B0B1E2330}" srcOrd="1" destOrd="0" presId="urn:microsoft.com/office/officeart/2005/8/layout/cycle2"/>
    <dgm:cxn modelId="{34E41636-74BD-4C18-891B-6CD4B2F0AA33}" type="presOf" srcId="{A94E8C13-42A3-46F4-8862-77E20CAA4484}" destId="{F633AD02-7372-431A-9CD5-3E1083A205DA}" srcOrd="1" destOrd="0" presId="urn:microsoft.com/office/officeart/2005/8/layout/cycle2"/>
    <dgm:cxn modelId="{1EC599B6-5B75-4E51-A813-CEB7162D01E5}" srcId="{7114D00E-4B98-4F69-BAE5-DE4039BD41F3}" destId="{572DEF92-3376-42C3-9847-E67A6A8EF1EB}" srcOrd="1" destOrd="0" parTransId="{30002527-95EB-4B27-A519-33E4370CE1CF}" sibTransId="{CBBA842D-4238-4769-86FC-45456BFF4010}"/>
    <dgm:cxn modelId="{32A9C774-C357-45BF-835F-8C4E207FA11A}" type="presOf" srcId="{9CDD5BE9-B39F-46C4-97AD-87EDA6E5BB11}" destId="{56E2A121-E033-4947-A79A-9C6EC438DD57}" srcOrd="0" destOrd="0" presId="urn:microsoft.com/office/officeart/2005/8/layout/cycle2"/>
    <dgm:cxn modelId="{F12C60DE-4051-48C5-8D34-403A15AE5A1F}" type="presOf" srcId="{CBBA842D-4238-4769-86FC-45456BFF4010}" destId="{44EF0838-63E5-49B5-9AA0-35B1670A4264}" srcOrd="1" destOrd="0" presId="urn:microsoft.com/office/officeart/2005/8/layout/cycle2"/>
    <dgm:cxn modelId="{BEA76E51-3965-42AB-A8E8-E8DE15DE0376}" type="presOf" srcId="{5C06FC42-E293-4859-8644-D5811FC4D2BF}" destId="{187EDCF4-66D6-4F16-B0A4-770345D0E995}" srcOrd="0" destOrd="0" presId="urn:microsoft.com/office/officeart/2005/8/layout/cycle2"/>
    <dgm:cxn modelId="{27F2844F-7496-4B50-9BAD-EF77DA429DE9}" type="presParOf" srcId="{65357C76-6E9A-4AF1-8260-66CDE7BEFB8E}" destId="{187EDCF4-66D6-4F16-B0A4-770345D0E995}" srcOrd="0" destOrd="0" presId="urn:microsoft.com/office/officeart/2005/8/layout/cycle2"/>
    <dgm:cxn modelId="{3D3658C9-7945-4925-826A-8B7DE3772C27}" type="presParOf" srcId="{65357C76-6E9A-4AF1-8260-66CDE7BEFB8E}" destId="{56E2A121-E033-4947-A79A-9C6EC438DD57}" srcOrd="1" destOrd="0" presId="urn:microsoft.com/office/officeart/2005/8/layout/cycle2"/>
    <dgm:cxn modelId="{D134BB1E-EF7B-476D-8C4E-D358ACBFE0BF}" type="presParOf" srcId="{56E2A121-E033-4947-A79A-9C6EC438DD57}" destId="{70C96D83-10FE-48C5-8464-CCA02C324156}" srcOrd="0" destOrd="0" presId="urn:microsoft.com/office/officeart/2005/8/layout/cycle2"/>
    <dgm:cxn modelId="{D8381F56-3B9B-4FAA-B5D4-7AD49563C30F}" type="presParOf" srcId="{65357C76-6E9A-4AF1-8260-66CDE7BEFB8E}" destId="{382C6296-915C-4E2C-89EC-181C68EEBC91}" srcOrd="2" destOrd="0" presId="urn:microsoft.com/office/officeart/2005/8/layout/cycle2"/>
    <dgm:cxn modelId="{6C3FA089-52AE-417B-A238-8E01BA1BB43A}" type="presParOf" srcId="{65357C76-6E9A-4AF1-8260-66CDE7BEFB8E}" destId="{98962A94-EE08-453A-B306-F9B1BCE4E10D}" srcOrd="3" destOrd="0" presId="urn:microsoft.com/office/officeart/2005/8/layout/cycle2"/>
    <dgm:cxn modelId="{6194C808-19ED-4DFF-B35E-6ADB68DAF524}" type="presParOf" srcId="{98962A94-EE08-453A-B306-F9B1BCE4E10D}" destId="{44EF0838-63E5-49B5-9AA0-35B1670A4264}" srcOrd="0" destOrd="0" presId="urn:microsoft.com/office/officeart/2005/8/layout/cycle2"/>
    <dgm:cxn modelId="{5243F8A2-B02D-443D-A0B5-60FEDC3DBDE2}" type="presParOf" srcId="{65357C76-6E9A-4AF1-8260-66CDE7BEFB8E}" destId="{5C9AF040-AEA3-451D-A56E-7D0ABE7D1440}" srcOrd="4" destOrd="0" presId="urn:microsoft.com/office/officeart/2005/8/layout/cycle2"/>
    <dgm:cxn modelId="{B714A56E-C455-435C-A08E-73A6C2192ABF}" type="presParOf" srcId="{65357C76-6E9A-4AF1-8260-66CDE7BEFB8E}" destId="{B3B39CCD-CA6E-4AD7-AB2E-CBC8DF0EC6C7}" srcOrd="5" destOrd="0" presId="urn:microsoft.com/office/officeart/2005/8/layout/cycle2"/>
    <dgm:cxn modelId="{15BCC4E2-4FF0-4822-BB36-4558AF39D20A}" type="presParOf" srcId="{B3B39CCD-CA6E-4AD7-AB2E-CBC8DF0EC6C7}" destId="{8C302026-2D69-43E4-8E46-83D1C6081225}" srcOrd="0" destOrd="0" presId="urn:microsoft.com/office/officeart/2005/8/layout/cycle2"/>
    <dgm:cxn modelId="{6BBE17F8-848A-4D1F-9E02-11398C2A586A}" type="presParOf" srcId="{65357C76-6E9A-4AF1-8260-66CDE7BEFB8E}" destId="{6E859A46-E3FF-4ABD-A350-65EFBFB88FCF}" srcOrd="6" destOrd="0" presId="urn:microsoft.com/office/officeart/2005/8/layout/cycle2"/>
    <dgm:cxn modelId="{F1138354-AC86-45F9-BCBA-9F70DEC0EA54}" type="presParOf" srcId="{65357C76-6E9A-4AF1-8260-66CDE7BEFB8E}" destId="{B9922F9C-D029-4503-AAC0-8FC66D47936C}" srcOrd="7" destOrd="0" presId="urn:microsoft.com/office/officeart/2005/8/layout/cycle2"/>
    <dgm:cxn modelId="{816F83F0-33B9-4763-896F-5EB2153885F4}" type="presParOf" srcId="{B9922F9C-D029-4503-AAC0-8FC66D47936C}" destId="{F633AD02-7372-431A-9CD5-3E1083A205DA}" srcOrd="0" destOrd="0" presId="urn:microsoft.com/office/officeart/2005/8/layout/cycle2"/>
    <dgm:cxn modelId="{D490828E-15C6-4A6A-8F0F-00B39D38D7BC}" type="presParOf" srcId="{65357C76-6E9A-4AF1-8260-66CDE7BEFB8E}" destId="{DBC73913-5464-46B1-96FF-BC48F994B980}" srcOrd="8" destOrd="0" presId="urn:microsoft.com/office/officeart/2005/8/layout/cycle2"/>
    <dgm:cxn modelId="{16A5FB56-CB15-4458-B767-9E695E737A55}" type="presParOf" srcId="{65357C76-6E9A-4AF1-8260-66CDE7BEFB8E}" destId="{02138342-5F88-45A6-A143-70E992F621FE}" srcOrd="9" destOrd="0" presId="urn:microsoft.com/office/officeart/2005/8/layout/cycle2"/>
    <dgm:cxn modelId="{447EBBEE-5E95-4B21-96FD-4A348F0DFC61}" type="presParOf" srcId="{02138342-5F88-45A6-A143-70E992F621FE}" destId="{42B94F06-EA40-43F9-8A37-E49B0B1E2330}" srcOrd="0" destOrd="0" presId="urn:microsoft.com/office/officeart/2005/8/layout/cycle2"/>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7EDCF4-66D6-4F16-B0A4-770345D0E995}">
      <dsp:nvSpPr>
        <dsp:cNvPr id="0" name=""/>
        <dsp:cNvSpPr/>
      </dsp:nvSpPr>
      <dsp:spPr>
        <a:xfrm>
          <a:off x="1459178" y="179670"/>
          <a:ext cx="1034861" cy="346691"/>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sp:spPr>
      <dsp:style>
        <a:lnRef idx="1">
          <a:schemeClr val="accent1"/>
        </a:lnRef>
        <a:fillRef idx="2">
          <a:schemeClr val="accent1"/>
        </a:fillRef>
        <a:effectRef idx="1">
          <a:schemeClr val="accent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CO" sz="900" b="1" kern="1200" dirty="0" smtClean="0">
              <a:solidFill>
                <a:sysClr val="windowText" lastClr="000000"/>
              </a:solidFill>
              <a:latin typeface="Calibri"/>
              <a:ea typeface="+mn-ea"/>
              <a:cs typeface="+mn-cs"/>
            </a:rPr>
            <a:t>1.Liderazgo estratégico</a:t>
          </a:r>
          <a:endParaRPr lang="es-CO" sz="1200" b="1" kern="1200" dirty="0" smtClean="0">
            <a:solidFill>
              <a:sysClr val="windowText" lastClr="000000"/>
            </a:solidFill>
            <a:latin typeface="Calibri"/>
            <a:ea typeface="+mn-ea"/>
            <a:cs typeface="+mn-cs"/>
          </a:endParaRPr>
        </a:p>
      </dsp:txBody>
      <dsp:txXfrm>
        <a:off x="1610730" y="230442"/>
        <a:ext cx="731757" cy="245147"/>
      </dsp:txXfrm>
    </dsp:sp>
    <dsp:sp modelId="{56E2A121-E033-4947-A79A-9C6EC438DD57}">
      <dsp:nvSpPr>
        <dsp:cNvPr id="0" name=""/>
        <dsp:cNvSpPr/>
      </dsp:nvSpPr>
      <dsp:spPr>
        <a:xfrm rot="3225331">
          <a:off x="2383370" y="407202"/>
          <a:ext cx="121831" cy="21450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s-CO" sz="900" kern="1200">
            <a:solidFill>
              <a:sysClr val="window" lastClr="FFFFFF"/>
            </a:solidFill>
            <a:latin typeface="Calibri"/>
            <a:ea typeface="+mn-ea"/>
            <a:cs typeface="+mn-cs"/>
          </a:endParaRPr>
        </a:p>
      </dsp:txBody>
      <dsp:txXfrm>
        <a:off x="2390840" y="435365"/>
        <a:ext cx="85282" cy="128703"/>
      </dsp:txXfrm>
    </dsp:sp>
    <dsp:sp modelId="{382C6296-915C-4E2C-89EC-181C68EEBC91}">
      <dsp:nvSpPr>
        <dsp:cNvPr id="0" name=""/>
        <dsp:cNvSpPr/>
      </dsp:nvSpPr>
      <dsp:spPr>
        <a:xfrm>
          <a:off x="2185211" y="581611"/>
          <a:ext cx="1060157" cy="556028"/>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sp:spPr>
      <dsp:style>
        <a:lnRef idx="1">
          <a:schemeClr val="accent1"/>
        </a:lnRef>
        <a:fillRef idx="2">
          <a:schemeClr val="accent1"/>
        </a:fillRef>
        <a:effectRef idx="1">
          <a:schemeClr val="accent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CO" sz="900" b="1" kern="1200" dirty="0" smtClean="0">
              <a:solidFill>
                <a:sysClr val="windowText" lastClr="000000"/>
              </a:solidFill>
              <a:latin typeface="Calibri"/>
              <a:ea typeface="+mn-ea"/>
              <a:cs typeface="+mn-cs"/>
            </a:rPr>
            <a:t>  2. Enfoque hacia la prevención</a:t>
          </a:r>
          <a:endParaRPr lang="es-CO" sz="900" b="1" kern="1200" dirty="0">
            <a:solidFill>
              <a:sysClr val="windowText" lastClr="000000"/>
            </a:solidFill>
            <a:latin typeface="Calibri"/>
            <a:ea typeface="+mn-ea"/>
            <a:cs typeface="+mn-cs"/>
          </a:endParaRPr>
        </a:p>
      </dsp:txBody>
      <dsp:txXfrm>
        <a:off x="2340467" y="663039"/>
        <a:ext cx="749645" cy="393172"/>
      </dsp:txXfrm>
    </dsp:sp>
    <dsp:sp modelId="{98962A94-EE08-453A-B306-F9B1BCE4E10D}">
      <dsp:nvSpPr>
        <dsp:cNvPr id="0" name=""/>
        <dsp:cNvSpPr/>
      </dsp:nvSpPr>
      <dsp:spPr>
        <a:xfrm rot="5705788">
          <a:off x="2643977" y="1112972"/>
          <a:ext cx="72148" cy="21450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s-CO" sz="900" kern="1200">
            <a:solidFill>
              <a:sysClr val="window" lastClr="FFFFFF"/>
            </a:solidFill>
            <a:latin typeface="Calibri"/>
            <a:ea typeface="+mn-ea"/>
            <a:cs typeface="+mn-cs"/>
          </a:endParaRPr>
        </a:p>
      </dsp:txBody>
      <dsp:txXfrm rot="10800000">
        <a:off x="2655760" y="1145094"/>
        <a:ext cx="50504" cy="128703"/>
      </dsp:txXfrm>
    </dsp:sp>
    <dsp:sp modelId="{5C9AF040-AEA3-451D-A56E-7D0ABE7D1440}">
      <dsp:nvSpPr>
        <dsp:cNvPr id="0" name=""/>
        <dsp:cNvSpPr/>
      </dsp:nvSpPr>
      <dsp:spPr>
        <a:xfrm>
          <a:off x="2101183" y="1276939"/>
          <a:ext cx="1092494" cy="687134"/>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sp:spPr>
      <dsp:style>
        <a:lnRef idx="1">
          <a:schemeClr val="accent1"/>
        </a:lnRef>
        <a:fillRef idx="2">
          <a:schemeClr val="accent1"/>
        </a:fillRef>
        <a:effectRef idx="1">
          <a:schemeClr val="accent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CO" sz="900" b="1" kern="1200">
              <a:solidFill>
                <a:sysClr val="windowText" lastClr="000000"/>
              </a:solidFill>
              <a:latin typeface="Calibri"/>
              <a:ea typeface="+mn-ea"/>
              <a:cs typeface="+mn-cs"/>
            </a:rPr>
            <a:t>3. Evaluación de la gestión del riesgo</a:t>
          </a:r>
          <a:endParaRPr lang="es-CO" sz="900" b="1" kern="1200" dirty="0">
            <a:solidFill>
              <a:sysClr val="windowText" lastClr="000000"/>
            </a:solidFill>
            <a:latin typeface="Calibri"/>
            <a:ea typeface="+mn-ea"/>
            <a:cs typeface="+mn-cs"/>
          </a:endParaRPr>
        </a:p>
      </dsp:txBody>
      <dsp:txXfrm>
        <a:off x="2261175" y="1377567"/>
        <a:ext cx="772510" cy="485878"/>
      </dsp:txXfrm>
    </dsp:sp>
    <dsp:sp modelId="{B3B39CCD-CA6E-4AD7-AB2E-CBC8DF0EC6C7}">
      <dsp:nvSpPr>
        <dsp:cNvPr id="0" name=""/>
        <dsp:cNvSpPr/>
      </dsp:nvSpPr>
      <dsp:spPr>
        <a:xfrm rot="10815511">
          <a:off x="1837885" y="1509986"/>
          <a:ext cx="170617" cy="21450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s-CO" sz="900" kern="1200">
            <a:solidFill>
              <a:sysClr val="window" lastClr="FFFFFF"/>
            </a:solidFill>
            <a:latin typeface="Calibri"/>
            <a:ea typeface="+mn-ea"/>
            <a:cs typeface="+mn-cs"/>
          </a:endParaRPr>
        </a:p>
      </dsp:txBody>
      <dsp:txXfrm rot="10800000">
        <a:off x="1889070" y="1553002"/>
        <a:ext cx="119432" cy="128703"/>
      </dsp:txXfrm>
    </dsp:sp>
    <dsp:sp modelId="{6E859A46-E3FF-4ABD-A350-65EFBFB88FCF}">
      <dsp:nvSpPr>
        <dsp:cNvPr id="0" name=""/>
        <dsp:cNvSpPr/>
      </dsp:nvSpPr>
      <dsp:spPr>
        <a:xfrm>
          <a:off x="604795" y="1284574"/>
          <a:ext cx="1129402" cy="658527"/>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sp:spPr>
      <dsp:style>
        <a:lnRef idx="1">
          <a:schemeClr val="accent1"/>
        </a:lnRef>
        <a:fillRef idx="2">
          <a:schemeClr val="accent1"/>
        </a:fillRef>
        <a:effectRef idx="1">
          <a:schemeClr val="accent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CO" sz="900" b="1" kern="1200">
              <a:solidFill>
                <a:sysClr val="windowText" lastClr="000000"/>
              </a:solidFill>
              <a:latin typeface="Calibri"/>
              <a:ea typeface="+mn-ea"/>
              <a:cs typeface="+mn-cs"/>
            </a:rPr>
            <a:t>4. Evaluación y Seguimiento </a:t>
          </a:r>
          <a:endParaRPr lang="es-CO" sz="900" b="1" kern="1200" dirty="0">
            <a:solidFill>
              <a:sysClr val="windowText" lastClr="000000"/>
            </a:solidFill>
            <a:latin typeface="Calibri"/>
            <a:ea typeface="+mn-ea"/>
            <a:cs typeface="+mn-cs"/>
          </a:endParaRPr>
        </a:p>
      </dsp:txBody>
      <dsp:txXfrm>
        <a:off x="770192" y="1381013"/>
        <a:ext cx="798608" cy="465649"/>
      </dsp:txXfrm>
    </dsp:sp>
    <dsp:sp modelId="{B9922F9C-D029-4503-AAC0-8FC66D47936C}">
      <dsp:nvSpPr>
        <dsp:cNvPr id="0" name=""/>
        <dsp:cNvSpPr/>
      </dsp:nvSpPr>
      <dsp:spPr>
        <a:xfrm rot="16089436">
          <a:off x="1110372" y="1113563"/>
          <a:ext cx="69773" cy="21450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s-CO" sz="900" kern="1200">
            <a:solidFill>
              <a:sysClr val="window" lastClr="FFFFFF"/>
            </a:solidFill>
            <a:latin typeface="Calibri"/>
            <a:ea typeface="+mn-ea"/>
            <a:cs typeface="+mn-cs"/>
          </a:endParaRPr>
        </a:p>
      </dsp:txBody>
      <dsp:txXfrm rot="10800000">
        <a:off x="1121175" y="1166925"/>
        <a:ext cx="48841" cy="128703"/>
      </dsp:txXfrm>
    </dsp:sp>
    <dsp:sp modelId="{DBC73913-5464-46B1-96FF-BC48F994B980}">
      <dsp:nvSpPr>
        <dsp:cNvPr id="0" name=""/>
        <dsp:cNvSpPr/>
      </dsp:nvSpPr>
      <dsp:spPr>
        <a:xfrm>
          <a:off x="623690" y="526133"/>
          <a:ext cx="1041795" cy="626977"/>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noFill/>
          <a:prstDash val="solid"/>
        </a:ln>
        <a:effectLst/>
        <a:scene3d>
          <a:camera prst="orthographicFront">
            <a:rot lat="0" lon="0" rev="0"/>
          </a:camera>
          <a:lightRig rig="chilly" dir="t">
            <a:rot lat="0" lon="0" rev="18480000"/>
          </a:lightRig>
        </a:scene3d>
        <a:sp3d prstMaterial="clear">
          <a:bevelT h="63500"/>
        </a:sp3d>
      </dsp:spPr>
      <dsp:style>
        <a:lnRef idx="1">
          <a:schemeClr val="accent1"/>
        </a:lnRef>
        <a:fillRef idx="2">
          <a:schemeClr val="accent1"/>
        </a:fillRef>
        <a:effectRef idx="1">
          <a:schemeClr val="accent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s-CO" sz="900" b="1" kern="1200">
              <a:solidFill>
                <a:sysClr val="windowText" lastClr="000000"/>
              </a:solidFill>
              <a:latin typeface="Calibri"/>
              <a:ea typeface="+mn-ea"/>
              <a:cs typeface="+mn-cs"/>
            </a:rPr>
            <a:t>5. Relación con entes externos de control</a:t>
          </a:r>
          <a:endParaRPr lang="es-CO" sz="900" b="1" kern="1200" dirty="0">
            <a:solidFill>
              <a:sysClr val="windowText" lastClr="000000"/>
            </a:solidFill>
            <a:latin typeface="Calibri"/>
            <a:ea typeface="+mn-ea"/>
            <a:cs typeface="+mn-cs"/>
          </a:endParaRPr>
        </a:p>
      </dsp:txBody>
      <dsp:txXfrm>
        <a:off x="776257" y="617952"/>
        <a:ext cx="736661" cy="443339"/>
      </dsp:txXfrm>
    </dsp:sp>
    <dsp:sp modelId="{02138342-5F88-45A6-A143-70E992F621FE}">
      <dsp:nvSpPr>
        <dsp:cNvPr id="0" name=""/>
        <dsp:cNvSpPr/>
      </dsp:nvSpPr>
      <dsp:spPr>
        <a:xfrm rot="19780731">
          <a:off x="1446847" y="365967"/>
          <a:ext cx="123578" cy="21450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s-CO" sz="900" kern="1200">
            <a:solidFill>
              <a:sysClr val="window" lastClr="FFFFFF"/>
            </a:solidFill>
            <a:latin typeface="Calibri"/>
            <a:ea typeface="+mn-ea"/>
            <a:cs typeface="+mn-cs"/>
          </a:endParaRPr>
        </a:p>
      </dsp:txBody>
      <dsp:txXfrm>
        <a:off x="1449383" y="418226"/>
        <a:ext cx="86505" cy="128703"/>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19CEB-FC0F-48A5-9B8F-9689EE58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3607</Words>
  <Characters>19844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MANUAL PROCESO S Y M</vt:lpstr>
    </vt:vector>
  </TitlesOfParts>
  <Company>Migración Colombia</Company>
  <LinksUpToDate>false</LinksUpToDate>
  <CharactersWithSpaces>23405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PROCESO S Y M</dc:title>
  <dc:creator>OCI</dc:creator>
  <cp:lastModifiedBy>Oscar German Gonzalez cortes</cp:lastModifiedBy>
  <cp:revision>2</cp:revision>
  <cp:lastPrinted>2016-06-09T14:34:00Z</cp:lastPrinted>
  <dcterms:created xsi:type="dcterms:W3CDTF">2019-03-13T15:45:00Z</dcterms:created>
  <dcterms:modified xsi:type="dcterms:W3CDTF">2019-03-13T15:45:00Z</dcterms:modified>
</cp:coreProperties>
</file>